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E790F" w14:textId="31AF2491" w:rsidR="00691335" w:rsidRDefault="00691335" w:rsidP="0064673A">
      <w:pPr>
        <w:tabs>
          <w:tab w:val="left" w:pos="851"/>
          <w:tab w:val="left" w:pos="8460"/>
        </w:tabs>
        <w:ind w:right="-1418"/>
      </w:pPr>
      <w:bookmarkStart w:id="0" w:name="_Toc189283888"/>
    </w:p>
    <w:p w14:paraId="2957084C" w14:textId="69CB274A" w:rsidR="00691335" w:rsidRPr="00250F64" w:rsidRDefault="00691335" w:rsidP="0064673A">
      <w:pPr>
        <w:tabs>
          <w:tab w:val="left" w:pos="851"/>
          <w:tab w:val="left" w:pos="8460"/>
        </w:tabs>
        <w:ind w:right="-1418"/>
      </w:pPr>
    </w:p>
    <w:p w14:paraId="0AE608E7" w14:textId="77777777" w:rsidR="00691335" w:rsidRPr="00250F64" w:rsidRDefault="00691335" w:rsidP="0064673A">
      <w:pPr>
        <w:tabs>
          <w:tab w:val="left" w:pos="851"/>
        </w:tabs>
      </w:pPr>
    </w:p>
    <w:p w14:paraId="35F04FB9" w14:textId="77777777" w:rsidR="00691335" w:rsidRPr="00250F64" w:rsidRDefault="00691335" w:rsidP="0064673A">
      <w:pPr>
        <w:tabs>
          <w:tab w:val="left" w:pos="851"/>
        </w:tabs>
      </w:pPr>
    </w:p>
    <w:p w14:paraId="5F2F42D3" w14:textId="26E94624" w:rsidR="00691335" w:rsidRPr="00250F64" w:rsidRDefault="00666D8B" w:rsidP="00666D8B">
      <w:pPr>
        <w:pStyle w:val="Zkladntext"/>
        <w:jc w:val="center"/>
        <w:rPr>
          <w:rFonts w:ascii="Arial" w:hAnsi="Arial" w:cs="Arial"/>
          <w:b/>
          <w:bCs/>
          <w:color w:val="838281"/>
          <w:spacing w:val="30"/>
          <w:sz w:val="72"/>
          <w:szCs w:val="72"/>
        </w:rPr>
      </w:pPr>
      <w:r w:rsidRPr="00AC4E17">
        <w:rPr>
          <w:rFonts w:ascii="Segoe UI" w:hAnsi="Segoe UI" w:cs="Segoe UI"/>
          <w:b/>
          <w:color w:val="000000" w:themeColor="text1"/>
          <w:sz w:val="36"/>
          <w:szCs w:val="28"/>
        </w:rPr>
        <w:t>Příloha č. 0</w:t>
      </w:r>
      <w:r>
        <w:rPr>
          <w:rFonts w:ascii="Segoe UI" w:hAnsi="Segoe UI" w:cs="Segoe UI"/>
          <w:b/>
          <w:color w:val="000000" w:themeColor="text1"/>
          <w:sz w:val="36"/>
          <w:szCs w:val="28"/>
        </w:rPr>
        <w:t>7</w:t>
      </w:r>
      <w:r w:rsidRPr="00AC4E17">
        <w:rPr>
          <w:rFonts w:ascii="Segoe UI" w:hAnsi="Segoe UI" w:cs="Segoe UI"/>
          <w:b/>
          <w:color w:val="000000" w:themeColor="text1"/>
          <w:sz w:val="36"/>
          <w:szCs w:val="28"/>
        </w:rPr>
        <w:tab/>
        <w:t xml:space="preserve"> Pravidel pro žadatele a příjemce podpory OPŽP 2021–2027</w:t>
      </w:r>
    </w:p>
    <w:p w14:paraId="33237198" w14:textId="77777777" w:rsidR="00691335" w:rsidRPr="00250F64" w:rsidRDefault="00691335" w:rsidP="0064673A">
      <w:pPr>
        <w:pStyle w:val="Zkladntext"/>
        <w:rPr>
          <w:rFonts w:ascii="Arial" w:hAnsi="Arial" w:cs="Arial"/>
          <w:b/>
          <w:bCs/>
          <w:color w:val="838281"/>
          <w:spacing w:val="30"/>
          <w:sz w:val="36"/>
          <w:szCs w:val="36"/>
        </w:rPr>
      </w:pPr>
    </w:p>
    <w:p w14:paraId="71C99EFF" w14:textId="77777777" w:rsidR="00691335" w:rsidRPr="00250F64" w:rsidRDefault="00691335" w:rsidP="0064673A">
      <w:pPr>
        <w:pStyle w:val="Zkladntext"/>
        <w:rPr>
          <w:rFonts w:ascii="Arial" w:hAnsi="Arial" w:cs="Arial"/>
          <w:b/>
          <w:bCs/>
          <w:color w:val="838281"/>
          <w:spacing w:val="30"/>
          <w:sz w:val="36"/>
          <w:szCs w:val="36"/>
        </w:rPr>
      </w:pPr>
    </w:p>
    <w:p w14:paraId="5EE5811D" w14:textId="77777777" w:rsidR="00691335" w:rsidRPr="00250F64" w:rsidRDefault="00691335" w:rsidP="0064673A">
      <w:pPr>
        <w:pStyle w:val="Zkladntext"/>
        <w:rPr>
          <w:rFonts w:ascii="Arial" w:hAnsi="Arial" w:cs="Arial"/>
          <w:color w:val="FFFFFF"/>
          <w:spacing w:val="30"/>
          <w:sz w:val="44"/>
          <w:szCs w:val="44"/>
        </w:rPr>
      </w:pPr>
    </w:p>
    <w:bookmarkStart w:id="1" w:name="_Toc102636919"/>
    <w:bookmarkStart w:id="2" w:name="_Toc102637486"/>
    <w:bookmarkStart w:id="3" w:name="_Toc102645227"/>
    <w:bookmarkStart w:id="4" w:name="_Toc110943881"/>
    <w:bookmarkStart w:id="5" w:name="_Toc117584805"/>
    <w:p w14:paraId="259725B4" w14:textId="77777777" w:rsidR="00691335" w:rsidRPr="00CE1F52" w:rsidRDefault="009E624F" w:rsidP="00FD07AB">
      <w:pPr>
        <w:pStyle w:val="Zhlav"/>
        <w:outlineLvl w:val="0"/>
        <w:rPr>
          <w:b/>
        </w:rPr>
      </w:pPr>
      <w:r w:rsidRPr="00CE1F52">
        <w:rPr>
          <w:b/>
          <w:noProof/>
        </w:rPr>
        <mc:AlternateContent>
          <mc:Choice Requires="wps">
            <w:drawing>
              <wp:anchor distT="4294967295" distB="4294967295" distL="114300" distR="114300" simplePos="0" relativeHeight="251658240" behindDoc="1" locked="0" layoutInCell="1" allowOverlap="1" wp14:anchorId="17DDC64B" wp14:editId="320CDEA6">
                <wp:simplePos x="0" y="0"/>
                <wp:positionH relativeFrom="column">
                  <wp:posOffset>-5589905</wp:posOffset>
                </wp:positionH>
                <wp:positionV relativeFrom="paragraph">
                  <wp:posOffset>177799</wp:posOffset>
                </wp:positionV>
                <wp:extent cx="15087600" cy="0"/>
                <wp:effectExtent l="0" t="400050" r="57150" b="4191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0" cy="0"/>
                        </a:xfrm>
                        <a:prstGeom prst="line">
                          <a:avLst/>
                        </a:prstGeom>
                        <a:noFill/>
                        <a:ln w="825500">
                          <a:solidFill>
                            <a:srgbClr val="0052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4201FA"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15pt,14pt" to="74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" strokecolor="#0052ba" strokeweight="65pt"/>
            </w:pict>
          </mc:Fallback>
        </mc:AlternateContent>
      </w:r>
      <w:bookmarkStart w:id="6" w:name="_Toc309939272"/>
      <w:r w:rsidR="00691335" w:rsidRPr="00CE1F52">
        <w:rPr>
          <w:rFonts w:ascii="Arial" w:hAnsi="Arial"/>
          <w:b/>
          <w:color w:val="FFFFFF"/>
          <w:spacing w:val="30"/>
          <w:sz w:val="44"/>
        </w:rPr>
        <w:t>Metodika pro žadatele</w:t>
      </w:r>
      <w:bookmarkEnd w:id="0"/>
      <w:bookmarkEnd w:id="1"/>
      <w:bookmarkEnd w:id="2"/>
      <w:bookmarkEnd w:id="3"/>
      <w:bookmarkEnd w:id="4"/>
      <w:bookmarkEnd w:id="5"/>
      <w:bookmarkEnd w:id="6"/>
    </w:p>
    <w:p w14:paraId="328E4102" w14:textId="77777777" w:rsidR="00691335" w:rsidRPr="00250F64" w:rsidRDefault="00691335" w:rsidP="0064673A">
      <w:pPr>
        <w:tabs>
          <w:tab w:val="left" w:pos="851"/>
        </w:tabs>
      </w:pPr>
    </w:p>
    <w:p w14:paraId="1660C2AB" w14:textId="77777777" w:rsidR="00691335" w:rsidRPr="00250F64" w:rsidRDefault="00691335" w:rsidP="0064673A">
      <w:pPr>
        <w:tabs>
          <w:tab w:val="left" w:pos="851"/>
        </w:tabs>
      </w:pPr>
    </w:p>
    <w:p w14:paraId="1918E4E7" w14:textId="77777777" w:rsidR="00691335" w:rsidRPr="00250F64" w:rsidRDefault="00691335" w:rsidP="0064673A">
      <w:pPr>
        <w:tabs>
          <w:tab w:val="left" w:pos="851"/>
        </w:tabs>
      </w:pPr>
    </w:p>
    <w:p w14:paraId="6B123008" w14:textId="77777777" w:rsidR="00691335" w:rsidRPr="00250F64" w:rsidRDefault="00691335" w:rsidP="0064673A">
      <w:pPr>
        <w:tabs>
          <w:tab w:val="left" w:pos="851"/>
        </w:tabs>
      </w:pPr>
    </w:p>
    <w:p w14:paraId="33C99300" w14:textId="77777777" w:rsidR="00691335" w:rsidRPr="00250F64" w:rsidRDefault="00691335" w:rsidP="0064673A">
      <w:pPr>
        <w:tabs>
          <w:tab w:val="left" w:pos="851"/>
        </w:tabs>
      </w:pPr>
      <w:bookmarkStart w:id="7" w:name="_GoBack"/>
      <w:bookmarkEnd w:id="7"/>
    </w:p>
    <w:p w14:paraId="571936A6" w14:textId="77777777" w:rsidR="00691335" w:rsidRPr="00250F64" w:rsidRDefault="00691335" w:rsidP="0064673A">
      <w:pPr>
        <w:tabs>
          <w:tab w:val="left" w:pos="851"/>
        </w:tabs>
      </w:pPr>
    </w:p>
    <w:p w14:paraId="7D525B5D" w14:textId="77777777" w:rsidR="00691335" w:rsidRPr="00250F64" w:rsidRDefault="00691335" w:rsidP="0064673A">
      <w:pPr>
        <w:tabs>
          <w:tab w:val="left" w:pos="851"/>
        </w:tabs>
      </w:pPr>
    </w:p>
    <w:p w14:paraId="5B87EF8D" w14:textId="00872807" w:rsidR="00691335" w:rsidRPr="00250F64" w:rsidRDefault="00691335" w:rsidP="00FD07AB">
      <w:pPr>
        <w:autoSpaceDE w:val="0"/>
        <w:autoSpaceDN w:val="0"/>
        <w:adjustRightInd w:val="0"/>
        <w:outlineLvl w:val="0"/>
        <w:rPr>
          <w:rFonts w:ascii="JohnSansTextPro" w:hAnsi="JohnSansTextPro"/>
          <w:color w:val="3D5A5A"/>
          <w:sz w:val="36"/>
        </w:rPr>
      </w:pPr>
      <w:bookmarkStart w:id="8" w:name="_Toc309939273"/>
      <w:bookmarkStart w:id="9" w:name="_Toc102636920"/>
      <w:bookmarkStart w:id="10" w:name="_Toc102637487"/>
      <w:bookmarkStart w:id="11" w:name="_Toc102645228"/>
      <w:bookmarkStart w:id="12" w:name="_Toc110943882"/>
      <w:bookmarkStart w:id="13" w:name="_Toc117584806"/>
      <w:r w:rsidRPr="00250F64">
        <w:rPr>
          <w:rFonts w:ascii="JohnSansTextPro" w:hAnsi="JohnSansTextPro" w:cs="JohnSansTextPro"/>
          <w:color w:val="3D5A5A"/>
          <w:sz w:val="36"/>
          <w:szCs w:val="36"/>
        </w:rPr>
        <w:t>Rozvádějící</w:t>
      </w:r>
      <w:r w:rsidRPr="00250F64">
        <w:rPr>
          <w:rFonts w:ascii="JohnSansTextPro" w:hAnsi="JohnSansTextPro"/>
          <w:color w:val="3D5A5A"/>
          <w:sz w:val="36"/>
        </w:rPr>
        <w:t xml:space="preserve"> podmínky </w:t>
      </w:r>
      <w:r w:rsidRPr="00E37903">
        <w:rPr>
          <w:rFonts w:ascii="JohnSansTextPro" w:hAnsi="JohnSansTextPro" w:cs="JohnSansTextPro"/>
          <w:color w:val="3D5A5A"/>
          <w:sz w:val="36"/>
          <w:szCs w:val="36"/>
        </w:rPr>
        <w:t>přílohy</w:t>
      </w:r>
      <w:r w:rsidRPr="00E37903">
        <w:rPr>
          <w:rFonts w:ascii="JohnSansTextPro" w:hAnsi="JohnSansTextPro"/>
          <w:color w:val="3D5A5A"/>
          <w:sz w:val="36"/>
        </w:rPr>
        <w:t xml:space="preserve"> č. </w:t>
      </w:r>
      <w:bookmarkEnd w:id="8"/>
      <w:bookmarkEnd w:id="9"/>
      <w:bookmarkEnd w:id="10"/>
      <w:bookmarkEnd w:id="11"/>
      <w:r w:rsidR="00013C29">
        <w:rPr>
          <w:rFonts w:ascii="JohnSansTextPro" w:hAnsi="JohnSansTextPro"/>
          <w:color w:val="3D5A5A"/>
          <w:sz w:val="36"/>
        </w:rPr>
        <w:t>3</w:t>
      </w:r>
      <w:bookmarkEnd w:id="12"/>
      <w:bookmarkEnd w:id="13"/>
      <w:r w:rsidR="00E37903" w:rsidRPr="00250F64">
        <w:rPr>
          <w:rFonts w:ascii="JohnSansTextPro" w:hAnsi="JohnSansTextPro"/>
          <w:color w:val="3D5A5A"/>
          <w:sz w:val="36"/>
        </w:rPr>
        <w:t xml:space="preserve"> </w:t>
      </w:r>
    </w:p>
    <w:p w14:paraId="08FDDC4D" w14:textId="5444E46C" w:rsidR="00691335" w:rsidRPr="00250F64" w:rsidRDefault="00691335" w:rsidP="00FD07AB">
      <w:pPr>
        <w:autoSpaceDE w:val="0"/>
        <w:autoSpaceDN w:val="0"/>
        <w:adjustRightInd w:val="0"/>
        <w:outlineLvl w:val="0"/>
        <w:rPr>
          <w:rFonts w:ascii="JohnSansTextPro" w:hAnsi="JohnSansTextPro"/>
          <w:color w:val="3D5A5A"/>
          <w:sz w:val="36"/>
        </w:rPr>
      </w:pPr>
      <w:bookmarkStart w:id="14" w:name="_Toc309939274"/>
      <w:bookmarkStart w:id="15" w:name="_Toc102636921"/>
      <w:bookmarkStart w:id="16" w:name="_Toc102637488"/>
      <w:bookmarkStart w:id="17" w:name="_Toc102645229"/>
      <w:bookmarkStart w:id="18" w:name="_Toc110943883"/>
      <w:bookmarkStart w:id="19" w:name="_Toc117584807"/>
      <w:r w:rsidRPr="00250F64">
        <w:rPr>
          <w:rFonts w:ascii="JohnSansTextPro" w:hAnsi="JohnSansTextPro"/>
          <w:color w:val="3D5A5A"/>
          <w:sz w:val="36"/>
        </w:rPr>
        <w:t xml:space="preserve">Programového dokumentu </w:t>
      </w:r>
      <w:r w:rsidRPr="00250F64">
        <w:rPr>
          <w:rFonts w:ascii="JohnSansTextPro" w:hAnsi="JohnSansTextPro" w:cs="JohnSansTextPro"/>
          <w:color w:val="3D5A5A"/>
          <w:sz w:val="36"/>
          <w:szCs w:val="36"/>
        </w:rPr>
        <w:t>OPŽP</w:t>
      </w:r>
      <w:bookmarkEnd w:id="14"/>
      <w:bookmarkEnd w:id="15"/>
      <w:bookmarkEnd w:id="16"/>
      <w:bookmarkEnd w:id="17"/>
      <w:bookmarkEnd w:id="18"/>
      <w:bookmarkEnd w:id="19"/>
    </w:p>
    <w:p w14:paraId="0DF934EA" w14:textId="77777777" w:rsidR="00691335" w:rsidRPr="00250F64" w:rsidRDefault="00691335" w:rsidP="0064673A">
      <w:pPr>
        <w:autoSpaceDE w:val="0"/>
        <w:autoSpaceDN w:val="0"/>
        <w:adjustRightInd w:val="0"/>
        <w:rPr>
          <w:rFonts w:ascii="JohnSansTextPro" w:hAnsi="JohnSansTextPro"/>
          <w:color w:val="0071FF"/>
          <w:sz w:val="36"/>
        </w:rPr>
      </w:pPr>
    </w:p>
    <w:p w14:paraId="2C6FBEAA" w14:textId="77777777" w:rsidR="00691335" w:rsidRPr="00250F64" w:rsidRDefault="00691335" w:rsidP="0064673A">
      <w:pPr>
        <w:autoSpaceDE w:val="0"/>
        <w:autoSpaceDN w:val="0"/>
        <w:adjustRightInd w:val="0"/>
        <w:rPr>
          <w:rFonts w:ascii="JohnSansTextPro" w:hAnsi="JohnSansTextPro"/>
          <w:color w:val="0071FF"/>
          <w:sz w:val="36"/>
        </w:rPr>
      </w:pPr>
    </w:p>
    <w:p w14:paraId="55F24870" w14:textId="77777777" w:rsidR="00691335" w:rsidRPr="00250F64" w:rsidRDefault="00691335" w:rsidP="0064673A">
      <w:pPr>
        <w:autoSpaceDE w:val="0"/>
        <w:autoSpaceDN w:val="0"/>
        <w:adjustRightInd w:val="0"/>
        <w:rPr>
          <w:rFonts w:ascii="JohnSansTextPro" w:hAnsi="JohnSansTextPro" w:cs="JohnSansTextPro"/>
          <w:color w:val="0071FF"/>
          <w:sz w:val="36"/>
          <w:szCs w:val="36"/>
        </w:rPr>
      </w:pPr>
      <w:bookmarkStart w:id="20" w:name="_Toc189283889"/>
    </w:p>
    <w:p w14:paraId="4AD1D1DF" w14:textId="77777777" w:rsidR="00691335" w:rsidRPr="00250F64" w:rsidRDefault="00691335" w:rsidP="0064673A">
      <w:pPr>
        <w:autoSpaceDE w:val="0"/>
        <w:autoSpaceDN w:val="0"/>
        <w:adjustRightInd w:val="0"/>
        <w:rPr>
          <w:rFonts w:ascii="JohnSansTextPro" w:hAnsi="JohnSansTextPro" w:cs="JohnSansTextPro"/>
          <w:color w:val="0071FF"/>
          <w:sz w:val="36"/>
          <w:szCs w:val="36"/>
        </w:rPr>
      </w:pPr>
    </w:p>
    <w:p w14:paraId="6E6D220A" w14:textId="77777777" w:rsidR="00691335" w:rsidRPr="00250F64" w:rsidRDefault="00691335" w:rsidP="0064673A">
      <w:pPr>
        <w:autoSpaceDE w:val="0"/>
        <w:autoSpaceDN w:val="0"/>
        <w:adjustRightInd w:val="0"/>
        <w:rPr>
          <w:rFonts w:ascii="JohnSansTextPro" w:hAnsi="JohnSansTextPro" w:cs="JohnSansTextPro"/>
          <w:color w:val="0071FF"/>
          <w:sz w:val="36"/>
          <w:szCs w:val="36"/>
        </w:rPr>
      </w:pPr>
    </w:p>
    <w:p w14:paraId="6BBFC527" w14:textId="584E9AE8" w:rsidR="00691335" w:rsidRPr="006F3B19" w:rsidRDefault="00691335" w:rsidP="00FD07AB">
      <w:pPr>
        <w:autoSpaceDE w:val="0"/>
        <w:autoSpaceDN w:val="0"/>
        <w:adjustRightInd w:val="0"/>
        <w:outlineLvl w:val="0"/>
        <w:rPr>
          <w:rFonts w:ascii="JohnSansTextPro" w:hAnsi="JohnSansTextPro" w:cs="JohnSansTextPro"/>
          <w:b/>
          <w:color w:val="0071FF"/>
          <w:sz w:val="36"/>
          <w:szCs w:val="36"/>
        </w:rPr>
      </w:pPr>
      <w:bookmarkStart w:id="21" w:name="_Toc309939275"/>
      <w:bookmarkStart w:id="22" w:name="_Toc102636922"/>
      <w:bookmarkStart w:id="23" w:name="_Toc102637489"/>
      <w:bookmarkStart w:id="24" w:name="_Toc102645230"/>
      <w:bookmarkStart w:id="25" w:name="_Toc110943884"/>
      <w:bookmarkStart w:id="26" w:name="_Toc117584808"/>
      <w:r w:rsidRPr="006F3B19">
        <w:rPr>
          <w:rFonts w:ascii="JohnSansTextPro" w:hAnsi="JohnSansTextPro" w:cs="JohnSansTextPro"/>
          <w:b/>
          <w:color w:val="0071FF"/>
          <w:sz w:val="36"/>
          <w:szCs w:val="36"/>
        </w:rPr>
        <w:t>Podmínky</w:t>
      </w:r>
      <w:r w:rsidRPr="006F3B19">
        <w:rPr>
          <w:rFonts w:ascii="JohnSansTextPro" w:hAnsi="JohnSansTextPro"/>
          <w:b/>
          <w:color w:val="0071FF"/>
          <w:sz w:val="36"/>
        </w:rPr>
        <w:t xml:space="preserve"> přijatelnosti vodohospodářských</w:t>
      </w:r>
      <w:bookmarkEnd w:id="21"/>
      <w:bookmarkEnd w:id="22"/>
      <w:bookmarkEnd w:id="23"/>
      <w:bookmarkEnd w:id="24"/>
      <w:bookmarkEnd w:id="25"/>
      <w:bookmarkEnd w:id="26"/>
    </w:p>
    <w:p w14:paraId="36FB5C2F" w14:textId="637D5FB7" w:rsidR="00691335" w:rsidRPr="006F3B19" w:rsidRDefault="00691335" w:rsidP="0064673A">
      <w:pPr>
        <w:autoSpaceDE w:val="0"/>
        <w:autoSpaceDN w:val="0"/>
        <w:adjustRightInd w:val="0"/>
        <w:rPr>
          <w:rFonts w:ascii="JohnSansTextPro" w:hAnsi="JohnSansTextPro"/>
          <w:b/>
          <w:color w:val="0071FF"/>
          <w:sz w:val="36"/>
        </w:rPr>
      </w:pPr>
      <w:r w:rsidRPr="006F3B19">
        <w:rPr>
          <w:rFonts w:ascii="JohnSansTextPro" w:hAnsi="JohnSansTextPro"/>
          <w:b/>
          <w:color w:val="0071FF"/>
          <w:sz w:val="36"/>
        </w:rPr>
        <w:t>projektů pro Operační program Životní prostředí</w:t>
      </w:r>
      <w:bookmarkEnd w:id="20"/>
    </w:p>
    <w:p w14:paraId="640C4A05" w14:textId="5AE549C2" w:rsidR="00691335" w:rsidRPr="006F3B19" w:rsidRDefault="00691335" w:rsidP="0064673A">
      <w:pPr>
        <w:tabs>
          <w:tab w:val="left" w:pos="8460"/>
          <w:tab w:val="left" w:pos="8820"/>
        </w:tabs>
        <w:autoSpaceDE w:val="0"/>
        <w:autoSpaceDN w:val="0"/>
        <w:adjustRightInd w:val="0"/>
        <w:ind w:right="-1418"/>
        <w:rPr>
          <w:rFonts w:ascii="JohnSansTextPro" w:hAnsi="JohnSansTextPro"/>
          <w:b/>
          <w:color w:val="0071FF"/>
          <w:sz w:val="36"/>
        </w:rPr>
      </w:pPr>
      <w:bookmarkStart w:id="27" w:name="_Toc189283890"/>
      <w:r w:rsidRPr="006F3B19">
        <w:rPr>
          <w:rFonts w:ascii="JohnSansTextPro" w:hAnsi="JohnSansTextPro"/>
          <w:b/>
          <w:color w:val="0071FF"/>
          <w:sz w:val="36"/>
        </w:rPr>
        <w:t>v</w:t>
      </w:r>
      <w:r w:rsidRPr="006F3B19">
        <w:rPr>
          <w:rFonts w:ascii="JohnSansTextPro" w:hAnsi="JohnSansTextPro" w:cs="JohnSansTextPro"/>
          <w:b/>
          <w:color w:val="0071FF"/>
          <w:sz w:val="36"/>
          <w:szCs w:val="36"/>
        </w:rPr>
        <w:t xml:space="preserve"> </w:t>
      </w:r>
      <w:r w:rsidRPr="006F3B19">
        <w:rPr>
          <w:rFonts w:ascii="JohnSansTextPro" w:hAnsi="JohnSansTextPro"/>
          <w:b/>
          <w:color w:val="0071FF"/>
          <w:sz w:val="36"/>
        </w:rPr>
        <w:t xml:space="preserve">programovacím období </w:t>
      </w:r>
      <w:bookmarkEnd w:id="27"/>
      <w:r w:rsidR="00AC4973" w:rsidRPr="006F3B19">
        <w:rPr>
          <w:rFonts w:ascii="JohnSansTextPro" w:hAnsi="JohnSansTextPro"/>
          <w:b/>
          <w:color w:val="0071FF"/>
          <w:sz w:val="36"/>
        </w:rPr>
        <w:t>2021–2027</w:t>
      </w:r>
    </w:p>
    <w:p w14:paraId="46807E94" w14:textId="77777777" w:rsidR="00691335" w:rsidRPr="00250F64" w:rsidRDefault="00691335" w:rsidP="0064673A">
      <w:pPr>
        <w:tabs>
          <w:tab w:val="left" w:pos="851"/>
          <w:tab w:val="left" w:pos="8460"/>
          <w:tab w:val="left" w:pos="8820"/>
        </w:tabs>
        <w:spacing w:line="276" w:lineRule="auto"/>
        <w:ind w:right="-1418"/>
        <w:jc w:val="both"/>
      </w:pPr>
    </w:p>
    <w:p w14:paraId="4A84C8A9" w14:textId="77777777" w:rsidR="00691335" w:rsidRDefault="00691335" w:rsidP="0064673A">
      <w:pPr>
        <w:tabs>
          <w:tab w:val="left" w:pos="851"/>
          <w:tab w:val="left" w:pos="8460"/>
          <w:tab w:val="left" w:pos="8820"/>
        </w:tabs>
        <w:spacing w:line="276" w:lineRule="auto"/>
        <w:ind w:right="-1418"/>
        <w:jc w:val="both"/>
      </w:pPr>
    </w:p>
    <w:p w14:paraId="6312CD84" w14:textId="77777777" w:rsidR="00691335" w:rsidRPr="00250F64" w:rsidRDefault="00691335" w:rsidP="0064673A">
      <w:pPr>
        <w:tabs>
          <w:tab w:val="left" w:pos="8460"/>
          <w:tab w:val="left" w:pos="8820"/>
        </w:tabs>
        <w:autoSpaceDE w:val="0"/>
        <w:autoSpaceDN w:val="0"/>
        <w:adjustRightInd w:val="0"/>
        <w:ind w:right="-1418"/>
        <w:rPr>
          <w:rFonts w:ascii="AbcGreen" w:hAnsi="AbcGreen"/>
          <w:color w:val="3D5A5A"/>
          <w:sz w:val="20"/>
        </w:rPr>
      </w:pPr>
    </w:p>
    <w:p w14:paraId="63631DCA" w14:textId="77777777" w:rsidR="00691335" w:rsidRPr="00250F64" w:rsidRDefault="00691335" w:rsidP="0064673A">
      <w:pPr>
        <w:tabs>
          <w:tab w:val="left" w:pos="8460"/>
          <w:tab w:val="left" w:pos="8820"/>
        </w:tabs>
        <w:autoSpaceDE w:val="0"/>
        <w:autoSpaceDN w:val="0"/>
        <w:adjustRightInd w:val="0"/>
        <w:ind w:right="-1418"/>
        <w:rPr>
          <w:rFonts w:ascii="AbcGreen" w:hAnsi="AbcGreen"/>
          <w:color w:val="3D5A5A"/>
          <w:sz w:val="20"/>
        </w:rPr>
      </w:pPr>
    </w:p>
    <w:p w14:paraId="6C7AAA3E" w14:textId="77777777" w:rsidR="00691335" w:rsidRPr="00250F64" w:rsidRDefault="00691335" w:rsidP="0064673A">
      <w:pPr>
        <w:autoSpaceDE w:val="0"/>
        <w:autoSpaceDN w:val="0"/>
        <w:adjustRightInd w:val="0"/>
        <w:rPr>
          <w:rFonts w:ascii="AbcGreen" w:hAnsi="AbcGreen"/>
          <w:color w:val="3D5A5A"/>
          <w:sz w:val="20"/>
        </w:rPr>
      </w:pPr>
    </w:p>
    <w:p w14:paraId="38E200E3" w14:textId="77777777" w:rsidR="00691335" w:rsidRPr="00250F64" w:rsidRDefault="00691335" w:rsidP="00FD07AB">
      <w:pPr>
        <w:autoSpaceDE w:val="0"/>
        <w:autoSpaceDN w:val="0"/>
        <w:adjustRightInd w:val="0"/>
        <w:outlineLvl w:val="0"/>
        <w:rPr>
          <w:rFonts w:ascii="AbcGreen" w:hAnsi="AbcGreen" w:cs="AbcGreen"/>
          <w:color w:val="3D5A5A"/>
          <w:sz w:val="20"/>
          <w:szCs w:val="20"/>
        </w:rPr>
      </w:pPr>
      <w:bookmarkStart w:id="28" w:name="_Toc309939276"/>
      <w:bookmarkStart w:id="29" w:name="_Toc102636923"/>
      <w:bookmarkStart w:id="30" w:name="_Toc102637490"/>
      <w:bookmarkStart w:id="31" w:name="_Toc102645231"/>
      <w:bookmarkStart w:id="32" w:name="_Toc110943885"/>
      <w:bookmarkStart w:id="33" w:name="_Toc117584809"/>
      <w:r w:rsidRPr="00250F64">
        <w:rPr>
          <w:rFonts w:ascii="AbcGreen" w:hAnsi="AbcGreen" w:cs="AbcGreen"/>
          <w:color w:val="3D5A5A"/>
          <w:sz w:val="20"/>
          <w:szCs w:val="20"/>
        </w:rPr>
        <w:t>MINISTERSTVO ŽIVOTNÍHO PROSTŘEDÍ</w:t>
      </w:r>
      <w:bookmarkEnd w:id="28"/>
      <w:bookmarkEnd w:id="29"/>
      <w:bookmarkEnd w:id="30"/>
      <w:bookmarkEnd w:id="31"/>
      <w:bookmarkEnd w:id="32"/>
      <w:bookmarkEnd w:id="33"/>
    </w:p>
    <w:p w14:paraId="5148E1C0" w14:textId="77777777" w:rsidR="00691335" w:rsidRPr="00250F64" w:rsidRDefault="00691335" w:rsidP="00FD07AB">
      <w:pPr>
        <w:autoSpaceDE w:val="0"/>
        <w:autoSpaceDN w:val="0"/>
        <w:adjustRightInd w:val="0"/>
        <w:outlineLvl w:val="0"/>
        <w:rPr>
          <w:rFonts w:ascii="AbcGreen" w:hAnsi="AbcGreen" w:cs="AbcGreen"/>
          <w:color w:val="3D5A5A"/>
          <w:sz w:val="20"/>
          <w:szCs w:val="20"/>
        </w:rPr>
      </w:pPr>
      <w:bookmarkStart w:id="34" w:name="_Toc309939277"/>
      <w:bookmarkStart w:id="35" w:name="_Toc102636924"/>
      <w:bookmarkStart w:id="36" w:name="_Toc102637491"/>
      <w:bookmarkStart w:id="37" w:name="_Toc102645232"/>
      <w:bookmarkStart w:id="38" w:name="_Toc110943886"/>
      <w:bookmarkStart w:id="39" w:name="_Toc117584810"/>
      <w:r w:rsidRPr="00250F64">
        <w:rPr>
          <w:rFonts w:ascii="AbcGreen" w:hAnsi="AbcGreen" w:cs="AbcGreen"/>
          <w:color w:val="3D5A5A"/>
          <w:sz w:val="20"/>
          <w:szCs w:val="20"/>
        </w:rPr>
        <w:t>STÁTNÍ FOND ŽIVOTNÍHO PROSTŘEDÍ</w:t>
      </w:r>
      <w:bookmarkEnd w:id="34"/>
      <w:bookmarkEnd w:id="35"/>
      <w:bookmarkEnd w:id="36"/>
      <w:bookmarkEnd w:id="37"/>
      <w:bookmarkEnd w:id="38"/>
      <w:bookmarkEnd w:id="39"/>
    </w:p>
    <w:p w14:paraId="7409620E" w14:textId="77777777" w:rsidR="00691335" w:rsidRPr="00250F64" w:rsidRDefault="00691335" w:rsidP="0064673A">
      <w:pPr>
        <w:autoSpaceDE w:val="0"/>
        <w:autoSpaceDN w:val="0"/>
        <w:adjustRightInd w:val="0"/>
        <w:rPr>
          <w:rFonts w:ascii="AbcGreen" w:hAnsi="AbcGreen" w:cs="AbcGreen"/>
          <w:color w:val="3D5A5A"/>
          <w:sz w:val="20"/>
          <w:szCs w:val="20"/>
        </w:rPr>
      </w:pPr>
      <w:r w:rsidRPr="00250F64">
        <w:rPr>
          <w:rFonts w:ascii="AbcGreen" w:hAnsi="AbcGreen" w:cs="AbcGreen"/>
          <w:color w:val="3D5A5A"/>
          <w:sz w:val="20"/>
          <w:szCs w:val="20"/>
        </w:rPr>
        <w:t>EVROPSKÝ FOND PRO REGIONÁLNÍ ROZVOJ</w:t>
      </w:r>
    </w:p>
    <w:p w14:paraId="2703B517" w14:textId="77777777" w:rsidR="00691335" w:rsidRPr="00250F64" w:rsidRDefault="00691335" w:rsidP="0064673A">
      <w:pPr>
        <w:autoSpaceDE w:val="0"/>
        <w:autoSpaceDN w:val="0"/>
        <w:adjustRightInd w:val="0"/>
        <w:rPr>
          <w:rFonts w:ascii="AbcGreen" w:hAnsi="AbcGreen" w:cs="AbcGreen"/>
          <w:color w:val="3D5A5A"/>
          <w:sz w:val="20"/>
          <w:szCs w:val="20"/>
        </w:rPr>
      </w:pPr>
      <w:r w:rsidRPr="00250F64">
        <w:rPr>
          <w:rFonts w:ascii="AbcGreen" w:hAnsi="AbcGreen" w:cs="AbcGreen"/>
          <w:color w:val="3D5A5A"/>
          <w:sz w:val="20"/>
          <w:szCs w:val="20"/>
        </w:rPr>
        <w:t>FOND SOUDRŽNOSTI</w:t>
      </w:r>
    </w:p>
    <w:p w14:paraId="5446EC86" w14:textId="77777777" w:rsidR="00691335" w:rsidRPr="00250F64" w:rsidRDefault="00691335" w:rsidP="0064673A">
      <w:pPr>
        <w:autoSpaceDE w:val="0"/>
        <w:autoSpaceDN w:val="0"/>
        <w:adjustRightInd w:val="0"/>
        <w:rPr>
          <w:rFonts w:ascii="AbcGreen" w:hAnsi="AbcGreen" w:cs="AbcGreen"/>
          <w:color w:val="3D5A5A"/>
          <w:sz w:val="20"/>
          <w:szCs w:val="20"/>
        </w:rPr>
      </w:pPr>
    </w:p>
    <w:p w14:paraId="3FECC139" w14:textId="77777777" w:rsidR="00691335" w:rsidRPr="00250F64" w:rsidRDefault="00691335" w:rsidP="0064673A">
      <w:pPr>
        <w:autoSpaceDE w:val="0"/>
        <w:autoSpaceDN w:val="0"/>
        <w:adjustRightInd w:val="0"/>
        <w:rPr>
          <w:rFonts w:ascii="AbcGreen" w:hAnsi="AbcGreen" w:cs="AbcGreen"/>
          <w:color w:val="3D5A5A"/>
          <w:sz w:val="20"/>
          <w:szCs w:val="20"/>
        </w:rPr>
      </w:pPr>
    </w:p>
    <w:p w14:paraId="78BD7ACD" w14:textId="77777777" w:rsidR="00691335" w:rsidRPr="00250F64" w:rsidRDefault="00691335" w:rsidP="0064673A">
      <w:pPr>
        <w:autoSpaceDE w:val="0"/>
        <w:autoSpaceDN w:val="0"/>
        <w:adjustRightInd w:val="0"/>
        <w:rPr>
          <w:rFonts w:ascii="AbcGreen" w:hAnsi="AbcGreen" w:cs="AbcGreen"/>
          <w:color w:val="3D5A5A"/>
          <w:sz w:val="20"/>
          <w:szCs w:val="20"/>
        </w:rPr>
      </w:pPr>
      <w:r w:rsidRPr="00250F64">
        <w:rPr>
          <w:rFonts w:ascii="AbcGreen" w:hAnsi="AbcGreen" w:cs="AbcGreen"/>
          <w:color w:val="3D5A5A"/>
          <w:sz w:val="20"/>
          <w:szCs w:val="20"/>
        </w:rPr>
        <w:t xml:space="preserve">wwww.opzp.cz </w:t>
      </w:r>
      <w:r w:rsidRPr="00250F64">
        <w:rPr>
          <w:rFonts w:ascii="Arial" w:hAnsi="Arial" w:cs="Arial"/>
          <w:color w:val="3D5A5A"/>
          <w:sz w:val="20"/>
          <w:szCs w:val="20"/>
        </w:rPr>
        <w:t>■</w:t>
      </w:r>
      <w:r w:rsidRPr="00250F64">
        <w:rPr>
          <w:rFonts w:ascii="Wingdings-Regular" w:eastAsia="Wingdings-Regular" w:cs="Wingdings-Regular"/>
          <w:color w:val="3D5A5A"/>
          <w:sz w:val="20"/>
          <w:szCs w:val="20"/>
        </w:rPr>
        <w:t xml:space="preserve"> </w:t>
      </w:r>
      <w:r w:rsidRPr="00250F64">
        <w:rPr>
          <w:rFonts w:ascii="AbcGreen" w:hAnsi="AbcGreen" w:cs="AbcGreen"/>
          <w:color w:val="3D5A5A"/>
          <w:sz w:val="20"/>
          <w:szCs w:val="20"/>
        </w:rPr>
        <w:t>www.europa.eu</w:t>
      </w:r>
    </w:p>
    <w:p w14:paraId="181CF52C" w14:textId="09341E49" w:rsidR="00691335" w:rsidRPr="00250F64" w:rsidRDefault="00691335" w:rsidP="00CF1121">
      <w:pPr>
        <w:pStyle w:val="Odstavecseseznamem1"/>
        <w:tabs>
          <w:tab w:val="right" w:pos="9072"/>
        </w:tabs>
        <w:ind w:left="0"/>
        <w:rPr>
          <w:rFonts w:ascii="Times New Roman" w:hAnsi="Times New Roman"/>
          <w:szCs w:val="24"/>
        </w:rPr>
      </w:pPr>
      <w:r w:rsidRPr="00250F64">
        <w:rPr>
          <w:rFonts w:ascii="AbcGreen" w:hAnsi="AbcGreen" w:cs="AbcGreen"/>
          <w:color w:val="3D5A5A"/>
          <w:sz w:val="20"/>
          <w:szCs w:val="20"/>
        </w:rPr>
        <w:t xml:space="preserve">Zelená linka: 800 260 500 </w:t>
      </w:r>
      <w:r w:rsidRPr="00250F64">
        <w:rPr>
          <w:rFonts w:ascii="Arial" w:hAnsi="Arial" w:cs="Arial"/>
          <w:color w:val="3D5A5A"/>
          <w:sz w:val="20"/>
          <w:szCs w:val="20"/>
        </w:rPr>
        <w:t>■</w:t>
      </w:r>
      <w:r w:rsidRPr="00250F64">
        <w:rPr>
          <w:rFonts w:ascii="Wingdings-Regular" w:eastAsia="Wingdings-Regular" w:cs="Wingdings-Regular"/>
          <w:color w:val="3D5A5A"/>
          <w:sz w:val="20"/>
          <w:szCs w:val="20"/>
        </w:rPr>
        <w:t xml:space="preserve"> </w:t>
      </w:r>
      <w:r w:rsidRPr="00250F64">
        <w:rPr>
          <w:rFonts w:ascii="AbcGreen" w:hAnsi="AbcGreen" w:cs="AbcGreen"/>
          <w:color w:val="3D5A5A"/>
          <w:sz w:val="20"/>
          <w:szCs w:val="20"/>
        </w:rPr>
        <w:t>dotazy@sfzp.cz</w:t>
      </w:r>
      <w:r w:rsidRPr="00250F64">
        <w:rPr>
          <w:rFonts w:ascii="AbcGreen" w:hAnsi="AbcGreen" w:cs="AbcGreen"/>
          <w:color w:val="3D5A5A"/>
          <w:sz w:val="20"/>
          <w:szCs w:val="20"/>
        </w:rPr>
        <w:tab/>
      </w:r>
      <w:r w:rsidRPr="00E37903">
        <w:rPr>
          <w:rFonts w:ascii="AbcGreen" w:hAnsi="AbcGreen" w:cs="AbcGreen"/>
          <w:b/>
          <w:color w:val="3D5A5A"/>
          <w:sz w:val="20"/>
          <w:szCs w:val="20"/>
        </w:rPr>
        <w:t xml:space="preserve">VERZE </w:t>
      </w:r>
      <w:r w:rsidR="00515CC5">
        <w:rPr>
          <w:rFonts w:ascii="AbcGreen" w:hAnsi="AbcGreen" w:cs="AbcGreen"/>
          <w:b/>
          <w:color w:val="3D5A5A"/>
          <w:sz w:val="20"/>
          <w:szCs w:val="20"/>
        </w:rPr>
        <w:t>2</w:t>
      </w:r>
      <w:r w:rsidRPr="00E37903">
        <w:rPr>
          <w:rFonts w:ascii="AbcGreen" w:hAnsi="AbcGreen" w:cs="AbcGreen"/>
          <w:b/>
          <w:color w:val="3D5A5A"/>
          <w:sz w:val="20"/>
          <w:szCs w:val="20"/>
        </w:rPr>
        <w:t>.</w:t>
      </w:r>
      <w:r w:rsidR="007A0EF0" w:rsidRPr="00E37903">
        <w:rPr>
          <w:rFonts w:ascii="AbcGreen" w:hAnsi="AbcGreen" w:cs="AbcGreen"/>
          <w:b/>
          <w:color w:val="3D5A5A"/>
          <w:sz w:val="20"/>
          <w:szCs w:val="20"/>
        </w:rPr>
        <w:t>0</w:t>
      </w:r>
    </w:p>
    <w:p w14:paraId="30A169CF" w14:textId="77777777" w:rsidR="00515CC5" w:rsidRDefault="00691335" w:rsidP="00515CC5">
      <w:pPr>
        <w:outlineLvl w:val="0"/>
        <w:rPr>
          <w:b/>
          <w:bCs/>
        </w:rPr>
      </w:pPr>
      <w:r w:rsidRPr="00250F64">
        <w:rPr>
          <w:b/>
          <w:bCs/>
        </w:rPr>
        <w:br w:type="page"/>
      </w:r>
      <w:bookmarkStart w:id="40" w:name="_Toc309939278"/>
      <w:bookmarkStart w:id="41" w:name="_Toc189283891"/>
      <w:bookmarkStart w:id="42" w:name="_Toc240521867"/>
      <w:bookmarkStart w:id="43" w:name="_Toc102636925"/>
      <w:bookmarkStart w:id="44" w:name="_Toc102637492"/>
      <w:bookmarkStart w:id="45" w:name="_Toc102645233"/>
      <w:bookmarkStart w:id="46" w:name="_Toc110943887"/>
      <w:bookmarkStart w:id="47" w:name="_Toc117584811"/>
      <w:r w:rsidRPr="00250F64">
        <w:rPr>
          <w:b/>
          <w:bCs/>
        </w:rPr>
        <w:lastRenderedPageBreak/>
        <w:t>OBSAH</w:t>
      </w:r>
      <w:bookmarkStart w:id="48" w:name="_Hlt320786497"/>
      <w:bookmarkStart w:id="49" w:name="_Hlt320786504"/>
      <w:bookmarkStart w:id="50" w:name="_Hlt311542799"/>
      <w:bookmarkStart w:id="51" w:name="_Hlt311542800"/>
      <w:bookmarkStart w:id="52" w:name="_Hlt311549056"/>
      <w:bookmarkStart w:id="53" w:name="_Hlt311549057"/>
      <w:bookmarkStart w:id="54" w:name="_Hlt309939685"/>
      <w:bookmarkStart w:id="55" w:name="_Hlt309939686"/>
      <w:bookmarkStart w:id="56" w:name="_Hlt320191804"/>
      <w:bookmarkStart w:id="57" w:name="_Hlt320191805"/>
      <w:bookmarkStart w:id="58" w:name="_Hlt320087740"/>
      <w:bookmarkStart w:id="59" w:name="_Hlt320087741"/>
      <w:bookmarkStart w:id="60" w:name="_Hlt311547093"/>
      <w:bookmarkStart w:id="61" w:name="_Hlt311546998"/>
      <w:bookmarkStart w:id="62" w:name="_Hlt311550352"/>
      <w:bookmarkStart w:id="63" w:name="_Hlt31155035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89128EF" w14:textId="2F7B84C6" w:rsidR="00515CC5" w:rsidRPr="00515CC5" w:rsidRDefault="00691335" w:rsidP="00515CC5">
      <w:pPr>
        <w:outlineLvl w:val="0"/>
        <w:rPr>
          <w:b/>
          <w:bCs/>
          <w:noProof/>
        </w:rPr>
      </w:pPr>
      <w:r w:rsidRPr="00DE6339">
        <w:fldChar w:fldCharType="begin"/>
      </w:r>
      <w:r w:rsidRPr="00DE6339">
        <w:instrText xml:space="preserve"> TOC \o "1-3" \h \z \u </w:instrText>
      </w:r>
      <w:r w:rsidRPr="00DE6339">
        <w:fldChar w:fldCharType="separate"/>
      </w:r>
    </w:p>
    <w:p w14:paraId="10852176" w14:textId="2DE87ED7" w:rsidR="00515CC5" w:rsidRDefault="00CE1F52">
      <w:pPr>
        <w:pStyle w:val="Obsah1"/>
        <w:rPr>
          <w:rFonts w:asciiTheme="minorHAnsi" w:eastAsiaTheme="minorEastAsia" w:hAnsiTheme="minorHAnsi" w:cstheme="minorBidi"/>
          <w:b w:val="0"/>
          <w:sz w:val="22"/>
          <w:szCs w:val="22"/>
        </w:rPr>
      </w:pPr>
      <w:hyperlink w:anchor="_Toc117584813" w:history="1">
        <w:r w:rsidR="00515CC5" w:rsidRPr="00A85DEE">
          <w:rPr>
            <w:rStyle w:val="Hypertextovodkaz"/>
          </w:rPr>
          <w:t>1</w:t>
        </w:r>
        <w:r w:rsidR="00515CC5">
          <w:rPr>
            <w:rFonts w:asciiTheme="minorHAnsi" w:eastAsiaTheme="minorEastAsia" w:hAnsiTheme="minorHAnsi" w:cstheme="minorBidi"/>
            <w:b w:val="0"/>
            <w:sz w:val="22"/>
            <w:szCs w:val="22"/>
          </w:rPr>
          <w:tab/>
        </w:r>
        <w:r w:rsidR="00515CC5" w:rsidRPr="00A85DEE">
          <w:rPr>
            <w:rStyle w:val="Hypertextovodkaz"/>
          </w:rPr>
          <w:t>Uvedení do problematiky a vymezení základních kategorií</w:t>
        </w:r>
        <w:r w:rsidR="00515CC5">
          <w:rPr>
            <w:webHidden/>
          </w:rPr>
          <w:tab/>
          <w:t>5</w:t>
        </w:r>
      </w:hyperlink>
    </w:p>
    <w:p w14:paraId="5E615E84" w14:textId="27DF4F13" w:rsidR="00515CC5" w:rsidRDefault="00CE1F52">
      <w:pPr>
        <w:pStyle w:val="Obsah2"/>
        <w:rPr>
          <w:rFonts w:asciiTheme="minorHAnsi" w:eastAsiaTheme="minorEastAsia" w:hAnsiTheme="minorHAnsi" w:cstheme="minorBidi"/>
          <w:sz w:val="22"/>
          <w:szCs w:val="22"/>
        </w:rPr>
      </w:pPr>
      <w:hyperlink w:anchor="_Toc117584814" w:history="1">
        <w:r w:rsidR="00515CC5" w:rsidRPr="00A85DEE">
          <w:rPr>
            <w:rStyle w:val="Hypertextovodkaz"/>
          </w:rPr>
          <w:t>1.1</w:t>
        </w:r>
        <w:r w:rsidR="00515CC5">
          <w:rPr>
            <w:rFonts w:asciiTheme="minorHAnsi" w:eastAsiaTheme="minorEastAsia" w:hAnsiTheme="minorHAnsi" w:cstheme="minorBidi"/>
            <w:sz w:val="22"/>
            <w:szCs w:val="22"/>
          </w:rPr>
          <w:tab/>
        </w:r>
        <w:r w:rsidR="00515CC5" w:rsidRPr="00A85DEE">
          <w:rPr>
            <w:rStyle w:val="Hypertextovodkaz"/>
          </w:rPr>
          <w:t>Vymezení základních pojmů</w:t>
        </w:r>
        <w:r w:rsidR="00515CC5">
          <w:rPr>
            <w:webHidden/>
          </w:rPr>
          <w:tab/>
        </w:r>
        <w:r w:rsidR="00515CC5">
          <w:rPr>
            <w:webHidden/>
          </w:rPr>
          <w:fldChar w:fldCharType="begin"/>
        </w:r>
        <w:r w:rsidR="00515CC5">
          <w:rPr>
            <w:webHidden/>
          </w:rPr>
          <w:instrText xml:space="preserve"> PAGEREF _Toc117584814 \h </w:instrText>
        </w:r>
        <w:r w:rsidR="00515CC5">
          <w:rPr>
            <w:webHidden/>
          </w:rPr>
        </w:r>
        <w:r w:rsidR="00515CC5">
          <w:rPr>
            <w:webHidden/>
          </w:rPr>
          <w:fldChar w:fldCharType="separate"/>
        </w:r>
        <w:r w:rsidR="00363320">
          <w:rPr>
            <w:webHidden/>
          </w:rPr>
          <w:t>5</w:t>
        </w:r>
        <w:r w:rsidR="00515CC5">
          <w:rPr>
            <w:webHidden/>
          </w:rPr>
          <w:fldChar w:fldCharType="end"/>
        </w:r>
      </w:hyperlink>
    </w:p>
    <w:p w14:paraId="31F909AD" w14:textId="5CBDEC10" w:rsidR="00515CC5" w:rsidRDefault="00CE1F52">
      <w:pPr>
        <w:pStyle w:val="Obsah2"/>
        <w:rPr>
          <w:rFonts w:asciiTheme="minorHAnsi" w:eastAsiaTheme="minorEastAsia" w:hAnsiTheme="minorHAnsi" w:cstheme="minorBidi"/>
          <w:sz w:val="22"/>
          <w:szCs w:val="22"/>
        </w:rPr>
      </w:pPr>
      <w:hyperlink w:anchor="_Toc117584821" w:history="1">
        <w:r w:rsidR="00515CC5" w:rsidRPr="00A85DEE">
          <w:rPr>
            <w:rStyle w:val="Hypertextovodkaz"/>
          </w:rPr>
          <w:t>1.2</w:t>
        </w:r>
        <w:r w:rsidR="00515CC5">
          <w:rPr>
            <w:rFonts w:asciiTheme="minorHAnsi" w:eastAsiaTheme="minorEastAsia" w:hAnsiTheme="minorHAnsi" w:cstheme="minorBidi"/>
            <w:sz w:val="22"/>
            <w:szCs w:val="22"/>
          </w:rPr>
          <w:tab/>
        </w:r>
        <w:r w:rsidR="00515CC5" w:rsidRPr="00A85DEE">
          <w:rPr>
            <w:rStyle w:val="Hypertextovodkaz"/>
          </w:rPr>
          <w:t>Podmínka hlavního vlastníka</w:t>
        </w:r>
        <w:r w:rsidR="00515CC5">
          <w:rPr>
            <w:webHidden/>
          </w:rPr>
          <w:tab/>
        </w:r>
        <w:r w:rsidR="00515CC5">
          <w:rPr>
            <w:webHidden/>
          </w:rPr>
          <w:fldChar w:fldCharType="begin"/>
        </w:r>
        <w:r w:rsidR="00515CC5">
          <w:rPr>
            <w:webHidden/>
          </w:rPr>
          <w:instrText xml:space="preserve"> PAGEREF _Toc117584821 \h </w:instrText>
        </w:r>
        <w:r w:rsidR="00515CC5">
          <w:rPr>
            <w:webHidden/>
          </w:rPr>
        </w:r>
        <w:r w:rsidR="00515CC5">
          <w:rPr>
            <w:webHidden/>
          </w:rPr>
          <w:fldChar w:fldCharType="separate"/>
        </w:r>
        <w:r w:rsidR="00363320">
          <w:rPr>
            <w:webHidden/>
          </w:rPr>
          <w:t>7</w:t>
        </w:r>
        <w:r w:rsidR="00515CC5">
          <w:rPr>
            <w:webHidden/>
          </w:rPr>
          <w:fldChar w:fldCharType="end"/>
        </w:r>
      </w:hyperlink>
    </w:p>
    <w:p w14:paraId="39F4F25D" w14:textId="50557C7A" w:rsidR="00515CC5" w:rsidRDefault="00CE1F52">
      <w:pPr>
        <w:pStyle w:val="Obsah3"/>
        <w:rPr>
          <w:rFonts w:asciiTheme="minorHAnsi" w:eastAsiaTheme="minorEastAsia" w:hAnsiTheme="minorHAnsi" w:cstheme="minorBidi"/>
          <w:noProof/>
          <w:sz w:val="22"/>
          <w:szCs w:val="22"/>
        </w:rPr>
      </w:pPr>
      <w:hyperlink w:anchor="_Toc117584822" w:history="1">
        <w:r w:rsidR="00515CC5" w:rsidRPr="00A85DEE">
          <w:rPr>
            <w:rStyle w:val="Hypertextovodkaz"/>
            <w:noProof/>
          </w:rPr>
          <w:t>1.2.1</w:t>
        </w:r>
        <w:r w:rsidR="00515CC5">
          <w:rPr>
            <w:rFonts w:asciiTheme="minorHAnsi" w:eastAsiaTheme="minorEastAsia" w:hAnsiTheme="minorHAnsi" w:cstheme="minorBidi"/>
            <w:noProof/>
            <w:sz w:val="22"/>
            <w:szCs w:val="22"/>
          </w:rPr>
          <w:tab/>
        </w:r>
        <w:r w:rsidR="00515CC5" w:rsidRPr="00A85DEE">
          <w:rPr>
            <w:rStyle w:val="Hypertextovodkaz"/>
            <w:noProof/>
          </w:rPr>
          <w:t>Související provozní smlouva</w:t>
        </w:r>
        <w:r w:rsidR="00515CC5">
          <w:rPr>
            <w:noProof/>
            <w:webHidden/>
          </w:rPr>
          <w:tab/>
        </w:r>
        <w:r w:rsidR="00515CC5">
          <w:rPr>
            <w:noProof/>
            <w:webHidden/>
          </w:rPr>
          <w:fldChar w:fldCharType="begin"/>
        </w:r>
        <w:r w:rsidR="00515CC5">
          <w:rPr>
            <w:noProof/>
            <w:webHidden/>
          </w:rPr>
          <w:instrText xml:space="preserve"> PAGEREF _Toc117584822 \h </w:instrText>
        </w:r>
        <w:r w:rsidR="00515CC5">
          <w:rPr>
            <w:noProof/>
            <w:webHidden/>
          </w:rPr>
        </w:r>
        <w:r w:rsidR="00515CC5">
          <w:rPr>
            <w:noProof/>
            <w:webHidden/>
          </w:rPr>
          <w:fldChar w:fldCharType="separate"/>
        </w:r>
        <w:r w:rsidR="00363320">
          <w:rPr>
            <w:noProof/>
            <w:webHidden/>
          </w:rPr>
          <w:t>9</w:t>
        </w:r>
        <w:r w:rsidR="00515CC5">
          <w:rPr>
            <w:noProof/>
            <w:webHidden/>
          </w:rPr>
          <w:fldChar w:fldCharType="end"/>
        </w:r>
      </w:hyperlink>
    </w:p>
    <w:p w14:paraId="0468B0A5" w14:textId="47EAAEA3" w:rsidR="00515CC5" w:rsidRDefault="00CE1F52">
      <w:pPr>
        <w:pStyle w:val="Obsah2"/>
        <w:rPr>
          <w:rFonts w:asciiTheme="minorHAnsi" w:eastAsiaTheme="minorEastAsia" w:hAnsiTheme="minorHAnsi" w:cstheme="minorBidi"/>
          <w:sz w:val="22"/>
          <w:szCs w:val="22"/>
        </w:rPr>
      </w:pPr>
      <w:hyperlink w:anchor="_Toc117584827" w:history="1">
        <w:r w:rsidR="00515CC5" w:rsidRPr="00A85DEE">
          <w:rPr>
            <w:rStyle w:val="Hypertextovodkaz"/>
          </w:rPr>
          <w:t>1.3</w:t>
        </w:r>
        <w:r w:rsidR="00515CC5">
          <w:rPr>
            <w:rFonts w:asciiTheme="minorHAnsi" w:eastAsiaTheme="minorEastAsia" w:hAnsiTheme="minorHAnsi" w:cstheme="minorBidi"/>
            <w:sz w:val="22"/>
            <w:szCs w:val="22"/>
          </w:rPr>
          <w:tab/>
        </w:r>
        <w:r w:rsidR="00515CC5" w:rsidRPr="00A85DEE">
          <w:rPr>
            <w:rStyle w:val="Hypertextovodkaz"/>
          </w:rPr>
          <w:t>Základní modely provozování vodohospodářské infrastruktury v ČR</w:t>
        </w:r>
        <w:r w:rsidR="00515CC5">
          <w:rPr>
            <w:webHidden/>
          </w:rPr>
          <w:tab/>
        </w:r>
        <w:r w:rsidR="00515CC5">
          <w:rPr>
            <w:webHidden/>
          </w:rPr>
          <w:fldChar w:fldCharType="begin"/>
        </w:r>
        <w:r w:rsidR="00515CC5">
          <w:rPr>
            <w:webHidden/>
          </w:rPr>
          <w:instrText xml:space="preserve"> PAGEREF _Toc117584827 \h </w:instrText>
        </w:r>
        <w:r w:rsidR="00515CC5">
          <w:rPr>
            <w:webHidden/>
          </w:rPr>
        </w:r>
        <w:r w:rsidR="00515CC5">
          <w:rPr>
            <w:webHidden/>
          </w:rPr>
          <w:fldChar w:fldCharType="separate"/>
        </w:r>
        <w:r w:rsidR="00363320">
          <w:rPr>
            <w:webHidden/>
          </w:rPr>
          <w:t>11</w:t>
        </w:r>
        <w:r w:rsidR="00515CC5">
          <w:rPr>
            <w:webHidden/>
          </w:rPr>
          <w:fldChar w:fldCharType="end"/>
        </w:r>
      </w:hyperlink>
    </w:p>
    <w:p w14:paraId="3F4D5819" w14:textId="0A32E6E7" w:rsidR="00515CC5" w:rsidRDefault="00CE1F52">
      <w:pPr>
        <w:pStyle w:val="Obsah3"/>
        <w:rPr>
          <w:rFonts w:asciiTheme="minorHAnsi" w:eastAsiaTheme="minorEastAsia" w:hAnsiTheme="minorHAnsi" w:cstheme="minorBidi"/>
          <w:noProof/>
          <w:sz w:val="22"/>
          <w:szCs w:val="22"/>
        </w:rPr>
      </w:pPr>
      <w:hyperlink w:anchor="_Toc117584828" w:history="1">
        <w:r w:rsidR="00515CC5" w:rsidRPr="00A85DEE">
          <w:rPr>
            <w:rStyle w:val="Hypertextovodkaz"/>
            <w:noProof/>
          </w:rPr>
          <w:t>1.3.1</w:t>
        </w:r>
        <w:r w:rsidR="00515CC5">
          <w:rPr>
            <w:rFonts w:asciiTheme="minorHAnsi" w:eastAsiaTheme="minorEastAsia" w:hAnsiTheme="minorHAnsi" w:cstheme="minorBidi"/>
            <w:noProof/>
            <w:sz w:val="22"/>
            <w:szCs w:val="22"/>
          </w:rPr>
          <w:tab/>
        </w:r>
        <w:r w:rsidR="00515CC5" w:rsidRPr="00A85DEE">
          <w:rPr>
            <w:rStyle w:val="Hypertextovodkaz"/>
            <w:noProof/>
          </w:rPr>
          <w:t>Oddílný model</w:t>
        </w:r>
        <w:r w:rsidR="00515CC5">
          <w:rPr>
            <w:noProof/>
            <w:webHidden/>
          </w:rPr>
          <w:tab/>
        </w:r>
        <w:r w:rsidR="00515CC5">
          <w:rPr>
            <w:noProof/>
            <w:webHidden/>
          </w:rPr>
          <w:fldChar w:fldCharType="begin"/>
        </w:r>
        <w:r w:rsidR="00515CC5">
          <w:rPr>
            <w:noProof/>
            <w:webHidden/>
          </w:rPr>
          <w:instrText xml:space="preserve"> PAGEREF _Toc117584828 \h </w:instrText>
        </w:r>
        <w:r w:rsidR="00515CC5">
          <w:rPr>
            <w:noProof/>
            <w:webHidden/>
          </w:rPr>
        </w:r>
        <w:r w:rsidR="00515CC5">
          <w:rPr>
            <w:noProof/>
            <w:webHidden/>
          </w:rPr>
          <w:fldChar w:fldCharType="separate"/>
        </w:r>
        <w:r w:rsidR="00363320">
          <w:rPr>
            <w:noProof/>
            <w:webHidden/>
          </w:rPr>
          <w:t>12</w:t>
        </w:r>
        <w:r w:rsidR="00515CC5">
          <w:rPr>
            <w:noProof/>
            <w:webHidden/>
          </w:rPr>
          <w:fldChar w:fldCharType="end"/>
        </w:r>
      </w:hyperlink>
    </w:p>
    <w:p w14:paraId="15398CBA" w14:textId="30703EDE" w:rsidR="00515CC5" w:rsidRDefault="00CE1F52">
      <w:pPr>
        <w:pStyle w:val="Obsah3"/>
        <w:rPr>
          <w:rFonts w:asciiTheme="minorHAnsi" w:eastAsiaTheme="minorEastAsia" w:hAnsiTheme="minorHAnsi" w:cstheme="minorBidi"/>
          <w:noProof/>
          <w:sz w:val="22"/>
          <w:szCs w:val="22"/>
        </w:rPr>
      </w:pPr>
      <w:hyperlink w:anchor="_Toc117584829" w:history="1">
        <w:r w:rsidR="00515CC5" w:rsidRPr="00A85DEE">
          <w:rPr>
            <w:rStyle w:val="Hypertextovodkaz"/>
            <w:noProof/>
          </w:rPr>
          <w:t>1.3.2</w:t>
        </w:r>
        <w:r w:rsidR="00515CC5">
          <w:rPr>
            <w:rFonts w:asciiTheme="minorHAnsi" w:eastAsiaTheme="minorEastAsia" w:hAnsiTheme="minorHAnsi" w:cstheme="minorBidi"/>
            <w:noProof/>
            <w:sz w:val="22"/>
            <w:szCs w:val="22"/>
          </w:rPr>
          <w:tab/>
        </w:r>
        <w:r w:rsidR="00515CC5" w:rsidRPr="00A85DEE">
          <w:rPr>
            <w:rStyle w:val="Hypertextovodkaz"/>
            <w:noProof/>
          </w:rPr>
          <w:t>Model samostatného provozování (Obec provozuje sama)</w:t>
        </w:r>
        <w:r w:rsidR="00515CC5">
          <w:rPr>
            <w:noProof/>
            <w:webHidden/>
          </w:rPr>
          <w:tab/>
        </w:r>
        <w:r w:rsidR="00515CC5">
          <w:rPr>
            <w:noProof/>
            <w:webHidden/>
          </w:rPr>
          <w:fldChar w:fldCharType="begin"/>
        </w:r>
        <w:r w:rsidR="00515CC5">
          <w:rPr>
            <w:noProof/>
            <w:webHidden/>
          </w:rPr>
          <w:instrText xml:space="preserve"> PAGEREF _Toc117584829 \h </w:instrText>
        </w:r>
        <w:r w:rsidR="00515CC5">
          <w:rPr>
            <w:noProof/>
            <w:webHidden/>
          </w:rPr>
        </w:r>
        <w:r w:rsidR="00515CC5">
          <w:rPr>
            <w:noProof/>
            <w:webHidden/>
          </w:rPr>
          <w:fldChar w:fldCharType="separate"/>
        </w:r>
        <w:r w:rsidR="00363320">
          <w:rPr>
            <w:noProof/>
            <w:webHidden/>
          </w:rPr>
          <w:t>12</w:t>
        </w:r>
        <w:r w:rsidR="00515CC5">
          <w:rPr>
            <w:noProof/>
            <w:webHidden/>
          </w:rPr>
          <w:fldChar w:fldCharType="end"/>
        </w:r>
      </w:hyperlink>
    </w:p>
    <w:p w14:paraId="0357E4DC" w14:textId="76BD54CF" w:rsidR="00515CC5" w:rsidRDefault="00CE1F52">
      <w:pPr>
        <w:pStyle w:val="Obsah3"/>
        <w:rPr>
          <w:rFonts w:asciiTheme="minorHAnsi" w:eastAsiaTheme="minorEastAsia" w:hAnsiTheme="minorHAnsi" w:cstheme="minorBidi"/>
          <w:noProof/>
          <w:sz w:val="22"/>
          <w:szCs w:val="22"/>
        </w:rPr>
      </w:pPr>
      <w:hyperlink w:anchor="_Toc117584832" w:history="1">
        <w:r w:rsidR="00515CC5" w:rsidRPr="00A85DEE">
          <w:rPr>
            <w:rStyle w:val="Hypertextovodkaz"/>
            <w:noProof/>
          </w:rPr>
          <w:t>1.3.3</w:t>
        </w:r>
        <w:r w:rsidR="00515CC5">
          <w:rPr>
            <w:rFonts w:asciiTheme="minorHAnsi" w:eastAsiaTheme="minorEastAsia" w:hAnsiTheme="minorHAnsi" w:cstheme="minorBidi"/>
            <w:noProof/>
            <w:sz w:val="22"/>
            <w:szCs w:val="22"/>
          </w:rPr>
          <w:tab/>
        </w:r>
        <w:r w:rsidR="00515CC5" w:rsidRPr="00A85DEE">
          <w:rPr>
            <w:rStyle w:val="Hypertextovodkaz"/>
            <w:noProof/>
          </w:rPr>
          <w:t>Vlastnický model</w:t>
        </w:r>
        <w:r w:rsidR="00515CC5">
          <w:rPr>
            <w:noProof/>
            <w:webHidden/>
          </w:rPr>
          <w:tab/>
        </w:r>
        <w:r w:rsidR="00515CC5">
          <w:rPr>
            <w:noProof/>
            <w:webHidden/>
          </w:rPr>
          <w:fldChar w:fldCharType="begin"/>
        </w:r>
        <w:r w:rsidR="00515CC5">
          <w:rPr>
            <w:noProof/>
            <w:webHidden/>
          </w:rPr>
          <w:instrText xml:space="preserve"> PAGEREF _Toc117584832 \h </w:instrText>
        </w:r>
        <w:r w:rsidR="00515CC5">
          <w:rPr>
            <w:noProof/>
            <w:webHidden/>
          </w:rPr>
        </w:r>
        <w:r w:rsidR="00515CC5">
          <w:rPr>
            <w:noProof/>
            <w:webHidden/>
          </w:rPr>
          <w:fldChar w:fldCharType="separate"/>
        </w:r>
        <w:r w:rsidR="00363320">
          <w:rPr>
            <w:noProof/>
            <w:webHidden/>
          </w:rPr>
          <w:t>14</w:t>
        </w:r>
        <w:r w:rsidR="00515CC5">
          <w:rPr>
            <w:noProof/>
            <w:webHidden/>
          </w:rPr>
          <w:fldChar w:fldCharType="end"/>
        </w:r>
      </w:hyperlink>
    </w:p>
    <w:p w14:paraId="7243E6A4" w14:textId="3043C903" w:rsidR="00515CC5" w:rsidRDefault="00CE1F52">
      <w:pPr>
        <w:pStyle w:val="Obsah3"/>
        <w:rPr>
          <w:rFonts w:asciiTheme="minorHAnsi" w:eastAsiaTheme="minorEastAsia" w:hAnsiTheme="minorHAnsi" w:cstheme="minorBidi"/>
          <w:noProof/>
          <w:sz w:val="22"/>
          <w:szCs w:val="22"/>
        </w:rPr>
      </w:pPr>
      <w:hyperlink w:anchor="_Toc117584835" w:history="1">
        <w:r w:rsidR="00515CC5" w:rsidRPr="00A85DEE">
          <w:rPr>
            <w:rStyle w:val="Hypertextovodkaz"/>
            <w:noProof/>
          </w:rPr>
          <w:t>1.3.4</w:t>
        </w:r>
        <w:r w:rsidR="00515CC5">
          <w:rPr>
            <w:rFonts w:asciiTheme="minorHAnsi" w:eastAsiaTheme="minorEastAsia" w:hAnsiTheme="minorHAnsi" w:cstheme="minorBidi"/>
            <w:noProof/>
            <w:sz w:val="22"/>
            <w:szCs w:val="22"/>
          </w:rPr>
          <w:tab/>
        </w:r>
        <w:r w:rsidR="00515CC5" w:rsidRPr="00A85DEE">
          <w:rPr>
            <w:rStyle w:val="Hypertextovodkaz"/>
            <w:noProof/>
          </w:rPr>
          <w:t>Smíšený model</w:t>
        </w:r>
        <w:r w:rsidR="00515CC5">
          <w:rPr>
            <w:noProof/>
            <w:webHidden/>
          </w:rPr>
          <w:tab/>
        </w:r>
        <w:r w:rsidR="00515CC5">
          <w:rPr>
            <w:noProof/>
            <w:webHidden/>
          </w:rPr>
          <w:fldChar w:fldCharType="begin"/>
        </w:r>
        <w:r w:rsidR="00515CC5">
          <w:rPr>
            <w:noProof/>
            <w:webHidden/>
          </w:rPr>
          <w:instrText xml:space="preserve"> PAGEREF _Toc117584835 \h </w:instrText>
        </w:r>
        <w:r w:rsidR="00515CC5">
          <w:rPr>
            <w:noProof/>
            <w:webHidden/>
          </w:rPr>
        </w:r>
        <w:r w:rsidR="00515CC5">
          <w:rPr>
            <w:noProof/>
            <w:webHidden/>
          </w:rPr>
          <w:fldChar w:fldCharType="separate"/>
        </w:r>
        <w:r w:rsidR="00363320">
          <w:rPr>
            <w:noProof/>
            <w:webHidden/>
          </w:rPr>
          <w:t>15</w:t>
        </w:r>
        <w:r w:rsidR="00515CC5">
          <w:rPr>
            <w:noProof/>
            <w:webHidden/>
          </w:rPr>
          <w:fldChar w:fldCharType="end"/>
        </w:r>
      </w:hyperlink>
    </w:p>
    <w:p w14:paraId="7B3FC42A" w14:textId="4D3BE80B" w:rsidR="00515CC5" w:rsidRDefault="00CE1F52">
      <w:pPr>
        <w:pStyle w:val="Obsah2"/>
        <w:rPr>
          <w:rFonts w:asciiTheme="minorHAnsi" w:eastAsiaTheme="minorEastAsia" w:hAnsiTheme="minorHAnsi" w:cstheme="minorBidi"/>
          <w:sz w:val="22"/>
          <w:szCs w:val="22"/>
        </w:rPr>
      </w:pPr>
      <w:hyperlink w:anchor="_Toc117584837" w:history="1">
        <w:r w:rsidR="00515CC5" w:rsidRPr="00A85DEE">
          <w:rPr>
            <w:rStyle w:val="Hypertextovodkaz"/>
          </w:rPr>
          <w:t>1.4</w:t>
        </w:r>
        <w:r w:rsidR="00515CC5">
          <w:rPr>
            <w:rFonts w:asciiTheme="minorHAnsi" w:eastAsiaTheme="minorEastAsia" w:hAnsiTheme="minorHAnsi" w:cstheme="minorBidi"/>
            <w:sz w:val="22"/>
            <w:szCs w:val="22"/>
          </w:rPr>
          <w:tab/>
        </w:r>
        <w:r w:rsidR="00515CC5" w:rsidRPr="00A85DEE">
          <w:rPr>
            <w:rStyle w:val="Hypertextovodkaz"/>
          </w:rPr>
          <w:t>Rozcestník kategorií provozních smluv</w:t>
        </w:r>
        <w:r w:rsidR="00515CC5">
          <w:rPr>
            <w:webHidden/>
          </w:rPr>
          <w:tab/>
        </w:r>
        <w:r w:rsidR="00515CC5">
          <w:rPr>
            <w:webHidden/>
          </w:rPr>
          <w:fldChar w:fldCharType="begin"/>
        </w:r>
        <w:r w:rsidR="00515CC5">
          <w:rPr>
            <w:webHidden/>
          </w:rPr>
          <w:instrText xml:space="preserve"> PAGEREF _Toc117584837 \h </w:instrText>
        </w:r>
        <w:r w:rsidR="00515CC5">
          <w:rPr>
            <w:webHidden/>
          </w:rPr>
        </w:r>
        <w:r w:rsidR="00515CC5">
          <w:rPr>
            <w:webHidden/>
          </w:rPr>
          <w:fldChar w:fldCharType="separate"/>
        </w:r>
        <w:r w:rsidR="00363320">
          <w:rPr>
            <w:webHidden/>
          </w:rPr>
          <w:t>16</w:t>
        </w:r>
        <w:r w:rsidR="00515CC5">
          <w:rPr>
            <w:webHidden/>
          </w:rPr>
          <w:fldChar w:fldCharType="end"/>
        </w:r>
      </w:hyperlink>
    </w:p>
    <w:p w14:paraId="62B44770" w14:textId="0AAAE4CA" w:rsidR="00515CC5" w:rsidRDefault="00CE1F52">
      <w:pPr>
        <w:pStyle w:val="Obsah3"/>
        <w:rPr>
          <w:rFonts w:asciiTheme="minorHAnsi" w:eastAsiaTheme="minorEastAsia" w:hAnsiTheme="minorHAnsi" w:cstheme="minorBidi"/>
          <w:noProof/>
          <w:sz w:val="22"/>
          <w:szCs w:val="22"/>
        </w:rPr>
      </w:pPr>
      <w:hyperlink w:anchor="_Toc117584839" w:history="1">
        <w:r w:rsidR="00515CC5" w:rsidRPr="00A85DEE">
          <w:rPr>
            <w:rStyle w:val="Hypertextovodkaz"/>
            <w:noProof/>
          </w:rPr>
          <w:t>1.4.1</w:t>
        </w:r>
        <w:r w:rsidR="00515CC5">
          <w:rPr>
            <w:rFonts w:asciiTheme="minorHAnsi" w:eastAsiaTheme="minorEastAsia" w:hAnsiTheme="minorHAnsi" w:cstheme="minorBidi"/>
            <w:noProof/>
            <w:sz w:val="22"/>
            <w:szCs w:val="22"/>
          </w:rPr>
          <w:tab/>
        </w:r>
        <w:r w:rsidR="00515CC5" w:rsidRPr="00A85DEE">
          <w:rPr>
            <w:rStyle w:val="Hypertextovodkaz"/>
            <w:noProof/>
          </w:rPr>
          <w:t>Nové provozní smlouvy</w:t>
        </w:r>
        <w:r w:rsidR="00515CC5">
          <w:rPr>
            <w:noProof/>
            <w:webHidden/>
          </w:rPr>
          <w:tab/>
        </w:r>
        <w:r w:rsidR="00515CC5">
          <w:rPr>
            <w:noProof/>
            <w:webHidden/>
          </w:rPr>
          <w:fldChar w:fldCharType="begin"/>
        </w:r>
        <w:r w:rsidR="00515CC5">
          <w:rPr>
            <w:noProof/>
            <w:webHidden/>
          </w:rPr>
          <w:instrText xml:space="preserve"> PAGEREF _Toc117584839 \h </w:instrText>
        </w:r>
        <w:r w:rsidR="00515CC5">
          <w:rPr>
            <w:noProof/>
            <w:webHidden/>
          </w:rPr>
        </w:r>
        <w:r w:rsidR="00515CC5">
          <w:rPr>
            <w:noProof/>
            <w:webHidden/>
          </w:rPr>
          <w:fldChar w:fldCharType="separate"/>
        </w:r>
        <w:r w:rsidR="00363320">
          <w:rPr>
            <w:noProof/>
            <w:webHidden/>
          </w:rPr>
          <w:t>16</w:t>
        </w:r>
        <w:r w:rsidR="00515CC5">
          <w:rPr>
            <w:noProof/>
            <w:webHidden/>
          </w:rPr>
          <w:fldChar w:fldCharType="end"/>
        </w:r>
      </w:hyperlink>
    </w:p>
    <w:p w14:paraId="39257F6F" w14:textId="04651FB5" w:rsidR="00515CC5" w:rsidRDefault="00CE1F52">
      <w:pPr>
        <w:pStyle w:val="Obsah3"/>
        <w:rPr>
          <w:rFonts w:asciiTheme="minorHAnsi" w:eastAsiaTheme="minorEastAsia" w:hAnsiTheme="minorHAnsi" w:cstheme="minorBidi"/>
          <w:noProof/>
          <w:sz w:val="22"/>
          <w:szCs w:val="22"/>
        </w:rPr>
      </w:pPr>
      <w:hyperlink w:anchor="_Toc117584840" w:history="1">
        <w:r w:rsidR="00515CC5" w:rsidRPr="00A85DEE">
          <w:rPr>
            <w:rStyle w:val="Hypertextovodkaz"/>
            <w:noProof/>
          </w:rPr>
          <w:t>1.4.2</w:t>
        </w:r>
        <w:r w:rsidR="00515CC5">
          <w:rPr>
            <w:rFonts w:asciiTheme="minorHAnsi" w:eastAsiaTheme="minorEastAsia" w:hAnsiTheme="minorHAnsi" w:cstheme="minorBidi"/>
            <w:noProof/>
            <w:sz w:val="22"/>
            <w:szCs w:val="22"/>
          </w:rPr>
          <w:tab/>
        </w:r>
        <w:r w:rsidR="00515CC5" w:rsidRPr="00A85DEE">
          <w:rPr>
            <w:rStyle w:val="Hypertextovodkaz"/>
            <w:noProof/>
          </w:rPr>
          <w:t>Stávající provozní smlouvy</w:t>
        </w:r>
        <w:r w:rsidR="00515CC5">
          <w:rPr>
            <w:noProof/>
            <w:webHidden/>
          </w:rPr>
          <w:tab/>
        </w:r>
        <w:r w:rsidR="00515CC5">
          <w:rPr>
            <w:noProof/>
            <w:webHidden/>
          </w:rPr>
          <w:fldChar w:fldCharType="begin"/>
        </w:r>
        <w:r w:rsidR="00515CC5">
          <w:rPr>
            <w:noProof/>
            <w:webHidden/>
          </w:rPr>
          <w:instrText xml:space="preserve"> PAGEREF _Toc117584840 \h </w:instrText>
        </w:r>
        <w:r w:rsidR="00515CC5">
          <w:rPr>
            <w:noProof/>
            <w:webHidden/>
          </w:rPr>
        </w:r>
        <w:r w:rsidR="00515CC5">
          <w:rPr>
            <w:noProof/>
            <w:webHidden/>
          </w:rPr>
          <w:fldChar w:fldCharType="separate"/>
        </w:r>
        <w:r w:rsidR="00363320">
          <w:rPr>
            <w:noProof/>
            <w:webHidden/>
          </w:rPr>
          <w:t>16</w:t>
        </w:r>
        <w:r w:rsidR="00515CC5">
          <w:rPr>
            <w:noProof/>
            <w:webHidden/>
          </w:rPr>
          <w:fldChar w:fldCharType="end"/>
        </w:r>
      </w:hyperlink>
    </w:p>
    <w:p w14:paraId="6E96A6CE" w14:textId="1B5BE74F" w:rsidR="00515CC5" w:rsidRDefault="00CE1F52">
      <w:pPr>
        <w:pStyle w:val="Obsah1"/>
        <w:rPr>
          <w:rFonts w:asciiTheme="minorHAnsi" w:eastAsiaTheme="minorEastAsia" w:hAnsiTheme="minorHAnsi" w:cstheme="minorBidi"/>
          <w:b w:val="0"/>
          <w:sz w:val="22"/>
          <w:szCs w:val="22"/>
        </w:rPr>
      </w:pPr>
      <w:hyperlink w:anchor="_Toc117584841" w:history="1">
        <w:r w:rsidR="00515CC5" w:rsidRPr="00A85DEE">
          <w:rPr>
            <w:rStyle w:val="Hypertextovodkaz"/>
          </w:rPr>
          <w:t>2</w:t>
        </w:r>
        <w:r w:rsidR="00515CC5">
          <w:rPr>
            <w:rFonts w:asciiTheme="minorHAnsi" w:eastAsiaTheme="minorEastAsia" w:hAnsiTheme="minorHAnsi" w:cstheme="minorBidi"/>
            <w:b w:val="0"/>
            <w:sz w:val="22"/>
            <w:szCs w:val="22"/>
          </w:rPr>
          <w:tab/>
        </w:r>
        <w:r w:rsidR="00515CC5" w:rsidRPr="00A85DEE">
          <w:rPr>
            <w:rStyle w:val="Hypertextovodkaz"/>
          </w:rPr>
          <w:t>Provozní smlouva</w:t>
        </w:r>
        <w:r w:rsidR="00515CC5">
          <w:rPr>
            <w:webHidden/>
          </w:rPr>
          <w:tab/>
        </w:r>
        <w:r w:rsidR="00515CC5">
          <w:rPr>
            <w:webHidden/>
          </w:rPr>
          <w:fldChar w:fldCharType="begin"/>
        </w:r>
        <w:r w:rsidR="00515CC5">
          <w:rPr>
            <w:webHidden/>
          </w:rPr>
          <w:instrText xml:space="preserve"> PAGEREF _Toc117584841 \h </w:instrText>
        </w:r>
        <w:r w:rsidR="00515CC5">
          <w:rPr>
            <w:webHidden/>
          </w:rPr>
        </w:r>
        <w:r w:rsidR="00515CC5">
          <w:rPr>
            <w:webHidden/>
          </w:rPr>
          <w:fldChar w:fldCharType="separate"/>
        </w:r>
        <w:r w:rsidR="00363320">
          <w:rPr>
            <w:webHidden/>
          </w:rPr>
          <w:t>17</w:t>
        </w:r>
        <w:r w:rsidR="00515CC5">
          <w:rPr>
            <w:webHidden/>
          </w:rPr>
          <w:fldChar w:fldCharType="end"/>
        </w:r>
      </w:hyperlink>
    </w:p>
    <w:p w14:paraId="11ABF5A1" w14:textId="4968C043" w:rsidR="00515CC5" w:rsidRDefault="00CE1F52">
      <w:pPr>
        <w:pStyle w:val="Obsah2"/>
        <w:rPr>
          <w:rFonts w:asciiTheme="minorHAnsi" w:eastAsiaTheme="minorEastAsia" w:hAnsiTheme="minorHAnsi" w:cstheme="minorBidi"/>
          <w:sz w:val="22"/>
          <w:szCs w:val="22"/>
        </w:rPr>
      </w:pPr>
      <w:hyperlink w:anchor="_Toc117584845" w:history="1">
        <w:r w:rsidR="00515CC5" w:rsidRPr="00A85DEE">
          <w:rPr>
            <w:rStyle w:val="Hypertextovodkaz"/>
          </w:rPr>
          <w:t>2.1</w:t>
        </w:r>
        <w:r w:rsidR="00515CC5">
          <w:rPr>
            <w:rFonts w:asciiTheme="minorHAnsi" w:eastAsiaTheme="minorEastAsia" w:hAnsiTheme="minorHAnsi" w:cstheme="minorBidi"/>
            <w:sz w:val="22"/>
            <w:szCs w:val="22"/>
          </w:rPr>
          <w:tab/>
        </w:r>
        <w:r w:rsidR="00515CC5" w:rsidRPr="00A85DEE">
          <w:rPr>
            <w:rStyle w:val="Hypertextovodkaz"/>
          </w:rPr>
          <w:t>Soulad s nejlepší mezinárodní praxí</w:t>
        </w:r>
        <w:r w:rsidR="00515CC5">
          <w:rPr>
            <w:webHidden/>
          </w:rPr>
          <w:tab/>
        </w:r>
        <w:r w:rsidR="00515CC5">
          <w:rPr>
            <w:webHidden/>
          </w:rPr>
          <w:fldChar w:fldCharType="begin"/>
        </w:r>
        <w:r w:rsidR="00515CC5">
          <w:rPr>
            <w:webHidden/>
          </w:rPr>
          <w:instrText xml:space="preserve"> PAGEREF _Toc117584845 \h </w:instrText>
        </w:r>
        <w:r w:rsidR="00515CC5">
          <w:rPr>
            <w:webHidden/>
          </w:rPr>
        </w:r>
        <w:r w:rsidR="00515CC5">
          <w:rPr>
            <w:webHidden/>
          </w:rPr>
          <w:fldChar w:fldCharType="separate"/>
        </w:r>
        <w:r w:rsidR="00363320">
          <w:rPr>
            <w:webHidden/>
          </w:rPr>
          <w:t>17</w:t>
        </w:r>
        <w:r w:rsidR="00515CC5">
          <w:rPr>
            <w:webHidden/>
          </w:rPr>
          <w:fldChar w:fldCharType="end"/>
        </w:r>
      </w:hyperlink>
    </w:p>
    <w:p w14:paraId="1EA81803" w14:textId="140CC9ED" w:rsidR="00515CC5" w:rsidRDefault="00CE1F52">
      <w:pPr>
        <w:pStyle w:val="Obsah2"/>
        <w:rPr>
          <w:rFonts w:asciiTheme="minorHAnsi" w:eastAsiaTheme="minorEastAsia" w:hAnsiTheme="minorHAnsi" w:cstheme="minorBidi"/>
          <w:sz w:val="22"/>
          <w:szCs w:val="22"/>
        </w:rPr>
      </w:pPr>
      <w:hyperlink w:anchor="_Toc117584848" w:history="1">
        <w:r w:rsidR="00515CC5" w:rsidRPr="00A85DEE">
          <w:rPr>
            <w:rStyle w:val="Hypertextovodkaz"/>
          </w:rPr>
          <w:t>2.2</w:t>
        </w:r>
        <w:r w:rsidR="00515CC5">
          <w:rPr>
            <w:rFonts w:asciiTheme="minorHAnsi" w:eastAsiaTheme="minorEastAsia" w:hAnsiTheme="minorHAnsi" w:cstheme="minorBidi"/>
            <w:sz w:val="22"/>
            <w:szCs w:val="22"/>
          </w:rPr>
          <w:tab/>
        </w:r>
        <w:r w:rsidR="00515CC5" w:rsidRPr="00A85DEE">
          <w:rPr>
            <w:rStyle w:val="Hypertextovodkaz"/>
          </w:rPr>
          <w:t>Cenotvorba (nastavení cen a nájemného)</w:t>
        </w:r>
        <w:r w:rsidR="00515CC5">
          <w:rPr>
            <w:webHidden/>
          </w:rPr>
          <w:tab/>
        </w:r>
        <w:r w:rsidR="00515CC5">
          <w:rPr>
            <w:webHidden/>
          </w:rPr>
          <w:fldChar w:fldCharType="begin"/>
        </w:r>
        <w:r w:rsidR="00515CC5">
          <w:rPr>
            <w:webHidden/>
          </w:rPr>
          <w:instrText xml:space="preserve"> PAGEREF _Toc117584848 \h </w:instrText>
        </w:r>
        <w:r w:rsidR="00515CC5">
          <w:rPr>
            <w:webHidden/>
          </w:rPr>
        </w:r>
        <w:r w:rsidR="00515CC5">
          <w:rPr>
            <w:webHidden/>
          </w:rPr>
          <w:fldChar w:fldCharType="separate"/>
        </w:r>
        <w:r w:rsidR="00363320">
          <w:rPr>
            <w:webHidden/>
          </w:rPr>
          <w:t>18</w:t>
        </w:r>
        <w:r w:rsidR="00515CC5">
          <w:rPr>
            <w:webHidden/>
          </w:rPr>
          <w:fldChar w:fldCharType="end"/>
        </w:r>
      </w:hyperlink>
    </w:p>
    <w:p w14:paraId="760C74AC" w14:textId="49650365" w:rsidR="00515CC5" w:rsidRDefault="00CE1F52">
      <w:pPr>
        <w:pStyle w:val="Obsah3"/>
        <w:rPr>
          <w:rFonts w:asciiTheme="minorHAnsi" w:eastAsiaTheme="minorEastAsia" w:hAnsiTheme="minorHAnsi" w:cstheme="minorBidi"/>
          <w:noProof/>
          <w:sz w:val="22"/>
          <w:szCs w:val="22"/>
        </w:rPr>
      </w:pPr>
      <w:hyperlink w:anchor="_Toc117584850" w:history="1">
        <w:r w:rsidR="00515CC5" w:rsidRPr="00A85DEE">
          <w:rPr>
            <w:rStyle w:val="Hypertextovodkaz"/>
            <w:noProof/>
          </w:rPr>
          <w:t>2.2.1</w:t>
        </w:r>
        <w:r w:rsidR="00515CC5">
          <w:rPr>
            <w:rFonts w:asciiTheme="minorHAnsi" w:eastAsiaTheme="minorEastAsia" w:hAnsiTheme="minorHAnsi" w:cstheme="minorBidi"/>
            <w:noProof/>
            <w:sz w:val="22"/>
            <w:szCs w:val="22"/>
          </w:rPr>
          <w:tab/>
        </w:r>
        <w:r w:rsidR="00515CC5" w:rsidRPr="00A85DEE">
          <w:rPr>
            <w:rStyle w:val="Hypertextovodkaz"/>
            <w:noProof/>
          </w:rPr>
          <w:t>Tvorba zdrojů k zajištění obnovy infrastrukturního majetku</w:t>
        </w:r>
        <w:r w:rsidR="00515CC5">
          <w:rPr>
            <w:noProof/>
            <w:webHidden/>
          </w:rPr>
          <w:tab/>
        </w:r>
        <w:r w:rsidR="00515CC5">
          <w:rPr>
            <w:noProof/>
            <w:webHidden/>
          </w:rPr>
          <w:fldChar w:fldCharType="begin"/>
        </w:r>
        <w:r w:rsidR="00515CC5">
          <w:rPr>
            <w:noProof/>
            <w:webHidden/>
          </w:rPr>
          <w:instrText xml:space="preserve"> PAGEREF _Toc117584850 \h </w:instrText>
        </w:r>
        <w:r w:rsidR="00515CC5">
          <w:rPr>
            <w:noProof/>
            <w:webHidden/>
          </w:rPr>
        </w:r>
        <w:r w:rsidR="00515CC5">
          <w:rPr>
            <w:noProof/>
            <w:webHidden/>
          </w:rPr>
          <w:fldChar w:fldCharType="separate"/>
        </w:r>
        <w:r w:rsidR="00363320">
          <w:rPr>
            <w:noProof/>
            <w:webHidden/>
          </w:rPr>
          <w:t>19</w:t>
        </w:r>
        <w:r w:rsidR="00515CC5">
          <w:rPr>
            <w:noProof/>
            <w:webHidden/>
          </w:rPr>
          <w:fldChar w:fldCharType="end"/>
        </w:r>
      </w:hyperlink>
    </w:p>
    <w:p w14:paraId="5F27154E" w14:textId="09E1551C" w:rsidR="00515CC5" w:rsidRDefault="00CE1F52">
      <w:pPr>
        <w:pStyle w:val="Obsah3"/>
        <w:rPr>
          <w:rFonts w:asciiTheme="minorHAnsi" w:eastAsiaTheme="minorEastAsia" w:hAnsiTheme="minorHAnsi" w:cstheme="minorBidi"/>
          <w:noProof/>
          <w:sz w:val="22"/>
          <w:szCs w:val="22"/>
        </w:rPr>
      </w:pPr>
      <w:hyperlink w:anchor="_Toc117584853" w:history="1">
        <w:r w:rsidR="00515CC5" w:rsidRPr="00A85DEE">
          <w:rPr>
            <w:rStyle w:val="Hypertextovodkaz"/>
            <w:noProof/>
          </w:rPr>
          <w:t>2.2.2</w:t>
        </w:r>
        <w:r w:rsidR="00515CC5">
          <w:rPr>
            <w:rFonts w:asciiTheme="minorHAnsi" w:eastAsiaTheme="minorEastAsia" w:hAnsiTheme="minorHAnsi" w:cstheme="minorBidi"/>
            <w:noProof/>
            <w:sz w:val="22"/>
            <w:szCs w:val="22"/>
          </w:rPr>
          <w:tab/>
        </w:r>
        <w:r w:rsidR="00515CC5" w:rsidRPr="00A85DEE">
          <w:rPr>
            <w:rStyle w:val="Hypertextovodkaz"/>
            <w:noProof/>
          </w:rPr>
          <w:t>Cenotvorba podněcující efektivitu</w:t>
        </w:r>
        <w:r w:rsidR="00515CC5">
          <w:rPr>
            <w:noProof/>
            <w:webHidden/>
          </w:rPr>
          <w:tab/>
        </w:r>
        <w:r w:rsidR="00515CC5">
          <w:rPr>
            <w:noProof/>
            <w:webHidden/>
          </w:rPr>
          <w:fldChar w:fldCharType="begin"/>
        </w:r>
        <w:r w:rsidR="00515CC5">
          <w:rPr>
            <w:noProof/>
            <w:webHidden/>
          </w:rPr>
          <w:instrText xml:space="preserve"> PAGEREF _Toc117584853 \h </w:instrText>
        </w:r>
        <w:r w:rsidR="00515CC5">
          <w:rPr>
            <w:noProof/>
            <w:webHidden/>
          </w:rPr>
        </w:r>
        <w:r w:rsidR="00515CC5">
          <w:rPr>
            <w:noProof/>
            <w:webHidden/>
          </w:rPr>
          <w:fldChar w:fldCharType="separate"/>
        </w:r>
        <w:r w:rsidR="00363320">
          <w:rPr>
            <w:noProof/>
            <w:webHidden/>
          </w:rPr>
          <w:t>19</w:t>
        </w:r>
        <w:r w:rsidR="00515CC5">
          <w:rPr>
            <w:noProof/>
            <w:webHidden/>
          </w:rPr>
          <w:fldChar w:fldCharType="end"/>
        </w:r>
      </w:hyperlink>
    </w:p>
    <w:p w14:paraId="796932D1" w14:textId="7D7A62E0" w:rsidR="00515CC5" w:rsidRDefault="00CE1F52">
      <w:pPr>
        <w:pStyle w:val="Obsah3"/>
        <w:rPr>
          <w:rFonts w:asciiTheme="minorHAnsi" w:eastAsiaTheme="minorEastAsia" w:hAnsiTheme="minorHAnsi" w:cstheme="minorBidi"/>
          <w:noProof/>
          <w:sz w:val="22"/>
          <w:szCs w:val="22"/>
        </w:rPr>
      </w:pPr>
      <w:hyperlink w:anchor="_Toc117584854" w:history="1">
        <w:r w:rsidR="00515CC5" w:rsidRPr="00A85DEE">
          <w:rPr>
            <w:rStyle w:val="Hypertextovodkaz"/>
            <w:noProof/>
          </w:rPr>
          <w:t>2.2.3</w:t>
        </w:r>
        <w:r w:rsidR="00515CC5">
          <w:rPr>
            <w:rFonts w:asciiTheme="minorHAnsi" w:eastAsiaTheme="minorEastAsia" w:hAnsiTheme="minorHAnsi" w:cstheme="minorBidi"/>
            <w:noProof/>
            <w:sz w:val="22"/>
            <w:szCs w:val="22"/>
          </w:rPr>
          <w:tab/>
        </w:r>
        <w:r w:rsidR="00515CC5" w:rsidRPr="00A85DEE">
          <w:rPr>
            <w:rStyle w:val="Hypertextovodkaz"/>
            <w:noProof/>
          </w:rPr>
          <w:t>Zásady cenotvorby pro OPŽP v oboru vodovodů a kanalizací</w:t>
        </w:r>
        <w:r w:rsidR="00515CC5">
          <w:rPr>
            <w:noProof/>
            <w:webHidden/>
          </w:rPr>
          <w:tab/>
        </w:r>
        <w:r w:rsidR="00515CC5">
          <w:rPr>
            <w:noProof/>
            <w:webHidden/>
          </w:rPr>
          <w:fldChar w:fldCharType="begin"/>
        </w:r>
        <w:r w:rsidR="00515CC5">
          <w:rPr>
            <w:noProof/>
            <w:webHidden/>
          </w:rPr>
          <w:instrText xml:space="preserve"> PAGEREF _Toc117584854 \h </w:instrText>
        </w:r>
        <w:r w:rsidR="00515CC5">
          <w:rPr>
            <w:noProof/>
            <w:webHidden/>
          </w:rPr>
        </w:r>
        <w:r w:rsidR="00515CC5">
          <w:rPr>
            <w:noProof/>
            <w:webHidden/>
          </w:rPr>
          <w:fldChar w:fldCharType="separate"/>
        </w:r>
        <w:r w:rsidR="00363320">
          <w:rPr>
            <w:noProof/>
            <w:webHidden/>
          </w:rPr>
          <w:t>20</w:t>
        </w:r>
        <w:r w:rsidR="00515CC5">
          <w:rPr>
            <w:noProof/>
            <w:webHidden/>
          </w:rPr>
          <w:fldChar w:fldCharType="end"/>
        </w:r>
      </w:hyperlink>
    </w:p>
    <w:p w14:paraId="53CF61D4" w14:textId="60F94A9D" w:rsidR="00515CC5" w:rsidRDefault="00CE1F52">
      <w:pPr>
        <w:pStyle w:val="Obsah2"/>
        <w:rPr>
          <w:rFonts w:asciiTheme="minorHAnsi" w:eastAsiaTheme="minorEastAsia" w:hAnsiTheme="minorHAnsi" w:cstheme="minorBidi"/>
          <w:sz w:val="22"/>
          <w:szCs w:val="22"/>
        </w:rPr>
      </w:pPr>
      <w:hyperlink w:anchor="_Toc117584855" w:history="1">
        <w:r w:rsidR="00515CC5" w:rsidRPr="00A85DEE">
          <w:rPr>
            <w:rStyle w:val="Hypertextovodkaz"/>
          </w:rPr>
          <w:t>2.3</w:t>
        </w:r>
        <w:r w:rsidR="00515CC5">
          <w:rPr>
            <w:rFonts w:asciiTheme="minorHAnsi" w:eastAsiaTheme="minorEastAsia" w:hAnsiTheme="minorHAnsi" w:cstheme="minorBidi"/>
            <w:sz w:val="22"/>
            <w:szCs w:val="22"/>
          </w:rPr>
          <w:tab/>
        </w:r>
        <w:r w:rsidR="00515CC5" w:rsidRPr="00A85DEE">
          <w:rPr>
            <w:rStyle w:val="Hypertextovodkaz"/>
          </w:rPr>
          <w:t>Cenotvorba a udržitelnost pro případ Služební provozní smlouvy</w:t>
        </w:r>
        <w:r w:rsidR="00515CC5">
          <w:rPr>
            <w:webHidden/>
          </w:rPr>
          <w:tab/>
        </w:r>
        <w:r w:rsidR="00515CC5">
          <w:rPr>
            <w:webHidden/>
          </w:rPr>
          <w:fldChar w:fldCharType="begin"/>
        </w:r>
        <w:r w:rsidR="00515CC5">
          <w:rPr>
            <w:webHidden/>
          </w:rPr>
          <w:instrText xml:space="preserve"> PAGEREF _Toc117584855 \h </w:instrText>
        </w:r>
        <w:r w:rsidR="00515CC5">
          <w:rPr>
            <w:webHidden/>
          </w:rPr>
        </w:r>
        <w:r w:rsidR="00515CC5">
          <w:rPr>
            <w:webHidden/>
          </w:rPr>
          <w:fldChar w:fldCharType="separate"/>
        </w:r>
        <w:r w:rsidR="00363320">
          <w:rPr>
            <w:webHidden/>
          </w:rPr>
          <w:t>21</w:t>
        </w:r>
        <w:r w:rsidR="00515CC5">
          <w:rPr>
            <w:webHidden/>
          </w:rPr>
          <w:fldChar w:fldCharType="end"/>
        </w:r>
      </w:hyperlink>
    </w:p>
    <w:p w14:paraId="55E8DD0D" w14:textId="44F9666A" w:rsidR="00515CC5" w:rsidRDefault="00CE1F52">
      <w:pPr>
        <w:pStyle w:val="Obsah2"/>
        <w:rPr>
          <w:rFonts w:asciiTheme="minorHAnsi" w:eastAsiaTheme="minorEastAsia" w:hAnsiTheme="minorHAnsi" w:cstheme="minorBidi"/>
          <w:sz w:val="22"/>
          <w:szCs w:val="22"/>
        </w:rPr>
      </w:pPr>
      <w:hyperlink w:anchor="_Toc117584856" w:history="1">
        <w:r w:rsidR="00515CC5" w:rsidRPr="00A85DEE">
          <w:rPr>
            <w:rStyle w:val="Hypertextovodkaz"/>
          </w:rPr>
          <w:t>2.4</w:t>
        </w:r>
        <w:r w:rsidR="00515CC5">
          <w:rPr>
            <w:rFonts w:asciiTheme="minorHAnsi" w:eastAsiaTheme="minorEastAsia" w:hAnsiTheme="minorHAnsi" w:cstheme="minorBidi"/>
            <w:sz w:val="22"/>
            <w:szCs w:val="22"/>
          </w:rPr>
          <w:tab/>
        </w:r>
        <w:r w:rsidR="00515CC5" w:rsidRPr="00A85DEE">
          <w:rPr>
            <w:rStyle w:val="Hypertextovodkaz"/>
          </w:rPr>
          <w:t>Kvalita služeb a výkonové ukazatele</w:t>
        </w:r>
        <w:r w:rsidR="00515CC5">
          <w:rPr>
            <w:webHidden/>
          </w:rPr>
          <w:tab/>
        </w:r>
        <w:r w:rsidR="00515CC5">
          <w:rPr>
            <w:webHidden/>
          </w:rPr>
          <w:fldChar w:fldCharType="begin"/>
        </w:r>
        <w:r w:rsidR="00515CC5">
          <w:rPr>
            <w:webHidden/>
          </w:rPr>
          <w:instrText xml:space="preserve"> PAGEREF _Toc117584856 \h </w:instrText>
        </w:r>
        <w:r w:rsidR="00515CC5">
          <w:rPr>
            <w:webHidden/>
          </w:rPr>
        </w:r>
        <w:r w:rsidR="00515CC5">
          <w:rPr>
            <w:webHidden/>
          </w:rPr>
          <w:fldChar w:fldCharType="separate"/>
        </w:r>
        <w:r w:rsidR="00363320">
          <w:rPr>
            <w:webHidden/>
          </w:rPr>
          <w:t>21</w:t>
        </w:r>
        <w:r w:rsidR="00515CC5">
          <w:rPr>
            <w:webHidden/>
          </w:rPr>
          <w:fldChar w:fldCharType="end"/>
        </w:r>
      </w:hyperlink>
    </w:p>
    <w:p w14:paraId="61753029" w14:textId="1BA85D76" w:rsidR="00515CC5" w:rsidRDefault="00CE1F52">
      <w:pPr>
        <w:pStyle w:val="Obsah2"/>
        <w:rPr>
          <w:rFonts w:asciiTheme="minorHAnsi" w:eastAsiaTheme="minorEastAsia" w:hAnsiTheme="minorHAnsi" w:cstheme="minorBidi"/>
          <w:sz w:val="22"/>
          <w:szCs w:val="22"/>
        </w:rPr>
      </w:pPr>
      <w:hyperlink w:anchor="_Toc117584857" w:history="1">
        <w:r w:rsidR="00515CC5" w:rsidRPr="00A85DEE">
          <w:rPr>
            <w:rStyle w:val="Hypertextovodkaz"/>
          </w:rPr>
          <w:t>2.5</w:t>
        </w:r>
        <w:r w:rsidR="00515CC5">
          <w:rPr>
            <w:rFonts w:asciiTheme="minorHAnsi" w:eastAsiaTheme="minorEastAsia" w:hAnsiTheme="minorHAnsi" w:cstheme="minorBidi"/>
            <w:sz w:val="22"/>
            <w:szCs w:val="22"/>
          </w:rPr>
          <w:tab/>
        </w:r>
        <w:r w:rsidR="00515CC5" w:rsidRPr="00A85DEE">
          <w:rPr>
            <w:rStyle w:val="Hypertextovodkaz"/>
          </w:rPr>
          <w:t>Monitoring</w:t>
        </w:r>
        <w:r w:rsidR="00515CC5">
          <w:rPr>
            <w:webHidden/>
          </w:rPr>
          <w:tab/>
        </w:r>
        <w:r w:rsidR="00515CC5">
          <w:rPr>
            <w:webHidden/>
          </w:rPr>
          <w:fldChar w:fldCharType="begin"/>
        </w:r>
        <w:r w:rsidR="00515CC5">
          <w:rPr>
            <w:webHidden/>
          </w:rPr>
          <w:instrText xml:space="preserve"> PAGEREF _Toc117584857 \h </w:instrText>
        </w:r>
        <w:r w:rsidR="00515CC5">
          <w:rPr>
            <w:webHidden/>
          </w:rPr>
        </w:r>
        <w:r w:rsidR="00515CC5">
          <w:rPr>
            <w:webHidden/>
          </w:rPr>
          <w:fldChar w:fldCharType="separate"/>
        </w:r>
        <w:r w:rsidR="00363320">
          <w:rPr>
            <w:webHidden/>
          </w:rPr>
          <w:t>22</w:t>
        </w:r>
        <w:r w:rsidR="00515CC5">
          <w:rPr>
            <w:webHidden/>
          </w:rPr>
          <w:fldChar w:fldCharType="end"/>
        </w:r>
      </w:hyperlink>
    </w:p>
    <w:p w14:paraId="67C57912" w14:textId="61CE1B01" w:rsidR="00515CC5" w:rsidRDefault="00CE1F52">
      <w:pPr>
        <w:pStyle w:val="Obsah2"/>
        <w:rPr>
          <w:rFonts w:asciiTheme="minorHAnsi" w:eastAsiaTheme="minorEastAsia" w:hAnsiTheme="minorHAnsi" w:cstheme="minorBidi"/>
          <w:sz w:val="22"/>
          <w:szCs w:val="22"/>
        </w:rPr>
      </w:pPr>
      <w:hyperlink w:anchor="_Toc117584858" w:history="1">
        <w:r w:rsidR="00515CC5" w:rsidRPr="00A85DEE">
          <w:rPr>
            <w:rStyle w:val="Hypertextovodkaz"/>
          </w:rPr>
          <w:t>2.6</w:t>
        </w:r>
        <w:r w:rsidR="00515CC5">
          <w:rPr>
            <w:rFonts w:asciiTheme="minorHAnsi" w:eastAsiaTheme="minorEastAsia" w:hAnsiTheme="minorHAnsi" w:cstheme="minorBidi"/>
            <w:sz w:val="22"/>
            <w:szCs w:val="22"/>
          </w:rPr>
          <w:tab/>
        </w:r>
        <w:r w:rsidR="00515CC5" w:rsidRPr="00A85DEE">
          <w:rPr>
            <w:rStyle w:val="Hypertextovodkaz"/>
          </w:rPr>
          <w:t>Sankce</w:t>
        </w:r>
        <w:r w:rsidR="00515CC5">
          <w:rPr>
            <w:webHidden/>
          </w:rPr>
          <w:tab/>
        </w:r>
        <w:r w:rsidR="00515CC5">
          <w:rPr>
            <w:webHidden/>
          </w:rPr>
          <w:fldChar w:fldCharType="begin"/>
        </w:r>
        <w:r w:rsidR="00515CC5">
          <w:rPr>
            <w:webHidden/>
          </w:rPr>
          <w:instrText xml:space="preserve"> PAGEREF _Toc117584858 \h </w:instrText>
        </w:r>
        <w:r w:rsidR="00515CC5">
          <w:rPr>
            <w:webHidden/>
          </w:rPr>
        </w:r>
        <w:r w:rsidR="00515CC5">
          <w:rPr>
            <w:webHidden/>
          </w:rPr>
          <w:fldChar w:fldCharType="separate"/>
        </w:r>
        <w:r w:rsidR="00363320">
          <w:rPr>
            <w:webHidden/>
          </w:rPr>
          <w:t>22</w:t>
        </w:r>
        <w:r w:rsidR="00515CC5">
          <w:rPr>
            <w:webHidden/>
          </w:rPr>
          <w:fldChar w:fldCharType="end"/>
        </w:r>
      </w:hyperlink>
    </w:p>
    <w:p w14:paraId="4ED25F65" w14:textId="7ABFFF52" w:rsidR="00515CC5" w:rsidRDefault="00CE1F52">
      <w:pPr>
        <w:pStyle w:val="Obsah2"/>
        <w:rPr>
          <w:rFonts w:asciiTheme="minorHAnsi" w:eastAsiaTheme="minorEastAsia" w:hAnsiTheme="minorHAnsi" w:cstheme="minorBidi"/>
          <w:sz w:val="22"/>
          <w:szCs w:val="22"/>
        </w:rPr>
      </w:pPr>
      <w:hyperlink w:anchor="_Toc117584860" w:history="1">
        <w:r w:rsidR="00515CC5" w:rsidRPr="00A85DEE">
          <w:rPr>
            <w:rStyle w:val="Hypertextovodkaz"/>
          </w:rPr>
          <w:t>2.7</w:t>
        </w:r>
        <w:r w:rsidR="00515CC5">
          <w:rPr>
            <w:rFonts w:asciiTheme="minorHAnsi" w:eastAsiaTheme="minorEastAsia" w:hAnsiTheme="minorHAnsi" w:cstheme="minorBidi"/>
            <w:sz w:val="22"/>
            <w:szCs w:val="22"/>
          </w:rPr>
          <w:tab/>
        </w:r>
        <w:r w:rsidR="00515CC5" w:rsidRPr="00A85DEE">
          <w:rPr>
            <w:rStyle w:val="Hypertextovodkaz"/>
          </w:rPr>
          <w:t>Soulad s evropskou environmentální legislativou</w:t>
        </w:r>
        <w:r w:rsidR="00515CC5">
          <w:rPr>
            <w:webHidden/>
          </w:rPr>
          <w:tab/>
        </w:r>
        <w:r w:rsidR="00515CC5">
          <w:rPr>
            <w:webHidden/>
          </w:rPr>
          <w:fldChar w:fldCharType="begin"/>
        </w:r>
        <w:r w:rsidR="00515CC5">
          <w:rPr>
            <w:webHidden/>
          </w:rPr>
          <w:instrText xml:space="preserve"> PAGEREF _Toc117584860 \h </w:instrText>
        </w:r>
        <w:r w:rsidR="00515CC5">
          <w:rPr>
            <w:webHidden/>
          </w:rPr>
        </w:r>
        <w:r w:rsidR="00515CC5">
          <w:rPr>
            <w:webHidden/>
          </w:rPr>
          <w:fldChar w:fldCharType="separate"/>
        </w:r>
        <w:r w:rsidR="00363320">
          <w:rPr>
            <w:webHidden/>
          </w:rPr>
          <w:t>23</w:t>
        </w:r>
        <w:r w:rsidR="00515CC5">
          <w:rPr>
            <w:webHidden/>
          </w:rPr>
          <w:fldChar w:fldCharType="end"/>
        </w:r>
      </w:hyperlink>
    </w:p>
    <w:p w14:paraId="77A28140" w14:textId="14C4C367" w:rsidR="00515CC5" w:rsidRDefault="00CE1F52">
      <w:pPr>
        <w:pStyle w:val="Obsah2"/>
        <w:rPr>
          <w:rFonts w:asciiTheme="minorHAnsi" w:eastAsiaTheme="minorEastAsia" w:hAnsiTheme="minorHAnsi" w:cstheme="minorBidi"/>
          <w:sz w:val="22"/>
          <w:szCs w:val="22"/>
        </w:rPr>
      </w:pPr>
      <w:hyperlink w:anchor="_Toc117584861" w:history="1">
        <w:r w:rsidR="00515CC5" w:rsidRPr="00A85DEE">
          <w:rPr>
            <w:rStyle w:val="Hypertextovodkaz"/>
          </w:rPr>
          <w:t>2.8</w:t>
        </w:r>
        <w:r w:rsidR="00515CC5">
          <w:rPr>
            <w:rFonts w:asciiTheme="minorHAnsi" w:eastAsiaTheme="minorEastAsia" w:hAnsiTheme="minorHAnsi" w:cstheme="minorBidi"/>
            <w:sz w:val="22"/>
            <w:szCs w:val="22"/>
          </w:rPr>
          <w:tab/>
        </w:r>
        <w:r w:rsidR="00515CC5" w:rsidRPr="00A85DEE">
          <w:rPr>
            <w:rStyle w:val="Hypertextovodkaz"/>
          </w:rPr>
          <w:t>Další obsahové náležitosti smluv</w:t>
        </w:r>
        <w:r w:rsidR="00515CC5">
          <w:rPr>
            <w:webHidden/>
          </w:rPr>
          <w:tab/>
        </w:r>
        <w:r w:rsidR="00515CC5">
          <w:rPr>
            <w:webHidden/>
          </w:rPr>
          <w:fldChar w:fldCharType="begin"/>
        </w:r>
        <w:r w:rsidR="00515CC5">
          <w:rPr>
            <w:webHidden/>
          </w:rPr>
          <w:instrText xml:space="preserve"> PAGEREF _Toc117584861 \h </w:instrText>
        </w:r>
        <w:r w:rsidR="00515CC5">
          <w:rPr>
            <w:webHidden/>
          </w:rPr>
        </w:r>
        <w:r w:rsidR="00515CC5">
          <w:rPr>
            <w:webHidden/>
          </w:rPr>
          <w:fldChar w:fldCharType="separate"/>
        </w:r>
        <w:r w:rsidR="00363320">
          <w:rPr>
            <w:webHidden/>
          </w:rPr>
          <w:t>23</w:t>
        </w:r>
        <w:r w:rsidR="00515CC5">
          <w:rPr>
            <w:webHidden/>
          </w:rPr>
          <w:fldChar w:fldCharType="end"/>
        </w:r>
      </w:hyperlink>
    </w:p>
    <w:p w14:paraId="3045731B" w14:textId="2F804808" w:rsidR="00515CC5" w:rsidRDefault="00CE1F52">
      <w:pPr>
        <w:pStyle w:val="Obsah3"/>
        <w:rPr>
          <w:rFonts w:asciiTheme="minorHAnsi" w:eastAsiaTheme="minorEastAsia" w:hAnsiTheme="minorHAnsi" w:cstheme="minorBidi"/>
          <w:noProof/>
          <w:sz w:val="22"/>
          <w:szCs w:val="22"/>
        </w:rPr>
      </w:pPr>
      <w:hyperlink w:anchor="_Toc117584862" w:history="1">
        <w:r w:rsidR="00515CC5" w:rsidRPr="00A85DEE">
          <w:rPr>
            <w:rStyle w:val="Hypertextovodkaz"/>
            <w:noProof/>
          </w:rPr>
          <w:t>2.8.1</w:t>
        </w:r>
        <w:r w:rsidR="00515CC5">
          <w:rPr>
            <w:rFonts w:asciiTheme="minorHAnsi" w:eastAsiaTheme="minorEastAsia" w:hAnsiTheme="minorHAnsi" w:cstheme="minorBidi"/>
            <w:noProof/>
            <w:sz w:val="22"/>
            <w:szCs w:val="22"/>
          </w:rPr>
          <w:tab/>
        </w:r>
        <w:r w:rsidR="00515CC5" w:rsidRPr="00A85DEE">
          <w:rPr>
            <w:rStyle w:val="Hypertextovodkaz"/>
            <w:noProof/>
          </w:rPr>
          <w:t>Identifikace a rozsah pronajímaného majetku</w:t>
        </w:r>
        <w:r w:rsidR="00515CC5">
          <w:rPr>
            <w:noProof/>
            <w:webHidden/>
          </w:rPr>
          <w:tab/>
        </w:r>
        <w:r w:rsidR="00515CC5">
          <w:rPr>
            <w:noProof/>
            <w:webHidden/>
          </w:rPr>
          <w:fldChar w:fldCharType="begin"/>
        </w:r>
        <w:r w:rsidR="00515CC5">
          <w:rPr>
            <w:noProof/>
            <w:webHidden/>
          </w:rPr>
          <w:instrText xml:space="preserve"> PAGEREF _Toc117584862 \h </w:instrText>
        </w:r>
        <w:r w:rsidR="00515CC5">
          <w:rPr>
            <w:noProof/>
            <w:webHidden/>
          </w:rPr>
        </w:r>
        <w:r w:rsidR="00515CC5">
          <w:rPr>
            <w:noProof/>
            <w:webHidden/>
          </w:rPr>
          <w:fldChar w:fldCharType="separate"/>
        </w:r>
        <w:r w:rsidR="00363320">
          <w:rPr>
            <w:noProof/>
            <w:webHidden/>
          </w:rPr>
          <w:t>23</w:t>
        </w:r>
        <w:r w:rsidR="00515CC5">
          <w:rPr>
            <w:noProof/>
            <w:webHidden/>
          </w:rPr>
          <w:fldChar w:fldCharType="end"/>
        </w:r>
      </w:hyperlink>
    </w:p>
    <w:p w14:paraId="735D9A36" w14:textId="3A90DBBA" w:rsidR="00515CC5" w:rsidRDefault="00CE1F52">
      <w:pPr>
        <w:pStyle w:val="Obsah3"/>
        <w:rPr>
          <w:rFonts w:asciiTheme="minorHAnsi" w:eastAsiaTheme="minorEastAsia" w:hAnsiTheme="minorHAnsi" w:cstheme="minorBidi"/>
          <w:noProof/>
          <w:sz w:val="22"/>
          <w:szCs w:val="22"/>
        </w:rPr>
      </w:pPr>
      <w:hyperlink w:anchor="_Toc117584863" w:history="1">
        <w:r w:rsidR="00515CC5" w:rsidRPr="00A85DEE">
          <w:rPr>
            <w:rStyle w:val="Hypertextovodkaz"/>
            <w:noProof/>
          </w:rPr>
          <w:t>2.8.2</w:t>
        </w:r>
        <w:r w:rsidR="00515CC5">
          <w:rPr>
            <w:rFonts w:asciiTheme="minorHAnsi" w:eastAsiaTheme="minorEastAsia" w:hAnsiTheme="minorHAnsi" w:cstheme="minorBidi"/>
            <w:noProof/>
            <w:sz w:val="22"/>
            <w:szCs w:val="22"/>
          </w:rPr>
          <w:tab/>
        </w:r>
        <w:r w:rsidR="00515CC5" w:rsidRPr="00A85DEE">
          <w:rPr>
            <w:rStyle w:val="Hypertextovodkaz"/>
            <w:noProof/>
          </w:rPr>
          <w:t>Rozlišení investic a provozu (popř. údržby)</w:t>
        </w:r>
        <w:r w:rsidR="00515CC5">
          <w:rPr>
            <w:noProof/>
            <w:webHidden/>
          </w:rPr>
          <w:tab/>
        </w:r>
        <w:r w:rsidR="00515CC5">
          <w:rPr>
            <w:noProof/>
            <w:webHidden/>
          </w:rPr>
          <w:fldChar w:fldCharType="begin"/>
        </w:r>
        <w:r w:rsidR="00515CC5">
          <w:rPr>
            <w:noProof/>
            <w:webHidden/>
          </w:rPr>
          <w:instrText xml:space="preserve"> PAGEREF _Toc117584863 \h </w:instrText>
        </w:r>
        <w:r w:rsidR="00515CC5">
          <w:rPr>
            <w:noProof/>
            <w:webHidden/>
          </w:rPr>
        </w:r>
        <w:r w:rsidR="00515CC5">
          <w:rPr>
            <w:noProof/>
            <w:webHidden/>
          </w:rPr>
          <w:fldChar w:fldCharType="separate"/>
        </w:r>
        <w:r w:rsidR="00363320">
          <w:rPr>
            <w:noProof/>
            <w:webHidden/>
          </w:rPr>
          <w:t>24</w:t>
        </w:r>
        <w:r w:rsidR="00515CC5">
          <w:rPr>
            <w:noProof/>
            <w:webHidden/>
          </w:rPr>
          <w:fldChar w:fldCharType="end"/>
        </w:r>
      </w:hyperlink>
    </w:p>
    <w:p w14:paraId="68F20DCA" w14:textId="5766CEB4" w:rsidR="00515CC5" w:rsidRDefault="00CE1F52">
      <w:pPr>
        <w:pStyle w:val="Obsah3"/>
        <w:rPr>
          <w:rFonts w:asciiTheme="minorHAnsi" w:eastAsiaTheme="minorEastAsia" w:hAnsiTheme="minorHAnsi" w:cstheme="minorBidi"/>
          <w:noProof/>
          <w:sz w:val="22"/>
          <w:szCs w:val="22"/>
        </w:rPr>
      </w:pPr>
      <w:hyperlink w:anchor="_Toc117584864" w:history="1">
        <w:r w:rsidR="00515CC5" w:rsidRPr="00A85DEE">
          <w:rPr>
            <w:rStyle w:val="Hypertextovodkaz"/>
            <w:noProof/>
          </w:rPr>
          <w:t>2.8.3</w:t>
        </w:r>
        <w:r w:rsidR="00515CC5">
          <w:rPr>
            <w:rFonts w:asciiTheme="minorHAnsi" w:eastAsiaTheme="minorEastAsia" w:hAnsiTheme="minorHAnsi" w:cstheme="minorBidi"/>
            <w:noProof/>
            <w:sz w:val="22"/>
            <w:szCs w:val="22"/>
          </w:rPr>
          <w:tab/>
        </w:r>
        <w:r w:rsidR="00515CC5" w:rsidRPr="00A85DEE">
          <w:rPr>
            <w:rStyle w:val="Hypertextovodkaz"/>
            <w:noProof/>
          </w:rPr>
          <w:t>Pravidla veřejných zakázek a koncesí</w:t>
        </w:r>
        <w:r w:rsidR="00515CC5">
          <w:rPr>
            <w:noProof/>
            <w:webHidden/>
          </w:rPr>
          <w:tab/>
        </w:r>
        <w:r w:rsidR="00515CC5">
          <w:rPr>
            <w:noProof/>
            <w:webHidden/>
          </w:rPr>
          <w:fldChar w:fldCharType="begin"/>
        </w:r>
        <w:r w:rsidR="00515CC5">
          <w:rPr>
            <w:noProof/>
            <w:webHidden/>
          </w:rPr>
          <w:instrText xml:space="preserve"> PAGEREF _Toc117584864 \h </w:instrText>
        </w:r>
        <w:r w:rsidR="00515CC5">
          <w:rPr>
            <w:noProof/>
            <w:webHidden/>
          </w:rPr>
        </w:r>
        <w:r w:rsidR="00515CC5">
          <w:rPr>
            <w:noProof/>
            <w:webHidden/>
          </w:rPr>
          <w:fldChar w:fldCharType="separate"/>
        </w:r>
        <w:r w:rsidR="00363320">
          <w:rPr>
            <w:noProof/>
            <w:webHidden/>
          </w:rPr>
          <w:t>25</w:t>
        </w:r>
        <w:r w:rsidR="00515CC5">
          <w:rPr>
            <w:noProof/>
            <w:webHidden/>
          </w:rPr>
          <w:fldChar w:fldCharType="end"/>
        </w:r>
      </w:hyperlink>
    </w:p>
    <w:p w14:paraId="2907E81C" w14:textId="1A22E8CE" w:rsidR="00515CC5" w:rsidRDefault="00CE1F52">
      <w:pPr>
        <w:pStyle w:val="Obsah3"/>
        <w:rPr>
          <w:rFonts w:asciiTheme="minorHAnsi" w:eastAsiaTheme="minorEastAsia" w:hAnsiTheme="minorHAnsi" w:cstheme="minorBidi"/>
          <w:noProof/>
          <w:sz w:val="22"/>
          <w:szCs w:val="22"/>
        </w:rPr>
      </w:pPr>
      <w:hyperlink w:anchor="_Toc117584865" w:history="1">
        <w:r w:rsidR="00515CC5" w:rsidRPr="00A85DEE">
          <w:rPr>
            <w:rStyle w:val="Hypertextovodkaz"/>
            <w:noProof/>
          </w:rPr>
          <w:t>2.8.4</w:t>
        </w:r>
        <w:r w:rsidR="00515CC5">
          <w:rPr>
            <w:rFonts w:asciiTheme="minorHAnsi" w:eastAsiaTheme="minorEastAsia" w:hAnsiTheme="minorHAnsi" w:cstheme="minorBidi"/>
            <w:noProof/>
            <w:sz w:val="22"/>
            <w:szCs w:val="22"/>
          </w:rPr>
          <w:tab/>
        </w:r>
        <w:r w:rsidR="00515CC5" w:rsidRPr="00A85DEE">
          <w:rPr>
            <w:rStyle w:val="Hypertextovodkaz"/>
            <w:noProof/>
          </w:rPr>
          <w:t>Postoupení, smlouvy s třetími osobami, změny smlouvy, dvojí užívání infrastruktury</w:t>
        </w:r>
        <w:r w:rsidR="00515CC5">
          <w:rPr>
            <w:noProof/>
            <w:webHidden/>
          </w:rPr>
          <w:tab/>
        </w:r>
        <w:r w:rsidR="00515CC5">
          <w:rPr>
            <w:noProof/>
            <w:webHidden/>
          </w:rPr>
          <w:fldChar w:fldCharType="begin"/>
        </w:r>
        <w:r w:rsidR="00515CC5">
          <w:rPr>
            <w:noProof/>
            <w:webHidden/>
          </w:rPr>
          <w:instrText xml:space="preserve"> PAGEREF _Toc117584865 \h </w:instrText>
        </w:r>
        <w:r w:rsidR="00515CC5">
          <w:rPr>
            <w:noProof/>
            <w:webHidden/>
          </w:rPr>
        </w:r>
        <w:r w:rsidR="00515CC5">
          <w:rPr>
            <w:noProof/>
            <w:webHidden/>
          </w:rPr>
          <w:fldChar w:fldCharType="separate"/>
        </w:r>
        <w:r w:rsidR="00363320">
          <w:rPr>
            <w:noProof/>
            <w:webHidden/>
          </w:rPr>
          <w:t>25</w:t>
        </w:r>
        <w:r w:rsidR="00515CC5">
          <w:rPr>
            <w:noProof/>
            <w:webHidden/>
          </w:rPr>
          <w:fldChar w:fldCharType="end"/>
        </w:r>
      </w:hyperlink>
    </w:p>
    <w:p w14:paraId="408D1E76" w14:textId="57A47A11" w:rsidR="00515CC5" w:rsidRDefault="00CE1F52">
      <w:pPr>
        <w:pStyle w:val="Obsah3"/>
        <w:rPr>
          <w:rFonts w:asciiTheme="minorHAnsi" w:eastAsiaTheme="minorEastAsia" w:hAnsiTheme="minorHAnsi" w:cstheme="minorBidi"/>
          <w:noProof/>
          <w:sz w:val="22"/>
          <w:szCs w:val="22"/>
        </w:rPr>
      </w:pPr>
      <w:hyperlink w:anchor="_Toc117584869" w:history="1">
        <w:r w:rsidR="00515CC5" w:rsidRPr="00A85DEE">
          <w:rPr>
            <w:rStyle w:val="Hypertextovodkaz"/>
            <w:noProof/>
          </w:rPr>
          <w:t>2.8.5</w:t>
        </w:r>
        <w:r w:rsidR="00515CC5">
          <w:rPr>
            <w:rFonts w:asciiTheme="minorHAnsi" w:eastAsiaTheme="minorEastAsia" w:hAnsiTheme="minorHAnsi" w:cstheme="minorBidi"/>
            <w:noProof/>
            <w:sz w:val="22"/>
            <w:szCs w:val="22"/>
          </w:rPr>
          <w:tab/>
        </w:r>
        <w:r w:rsidR="00515CC5" w:rsidRPr="00A85DEE">
          <w:rPr>
            <w:rStyle w:val="Hypertextovodkaz"/>
            <w:noProof/>
          </w:rPr>
          <w:t>Odpovědnost vlastníka za škodu způsobenou provozovatelem</w:t>
        </w:r>
        <w:r w:rsidR="00515CC5">
          <w:rPr>
            <w:noProof/>
            <w:webHidden/>
          </w:rPr>
          <w:tab/>
        </w:r>
        <w:r w:rsidR="00515CC5">
          <w:rPr>
            <w:noProof/>
            <w:webHidden/>
          </w:rPr>
          <w:fldChar w:fldCharType="begin"/>
        </w:r>
        <w:r w:rsidR="00515CC5">
          <w:rPr>
            <w:noProof/>
            <w:webHidden/>
          </w:rPr>
          <w:instrText xml:space="preserve"> PAGEREF _Toc117584869 \h </w:instrText>
        </w:r>
        <w:r w:rsidR="00515CC5">
          <w:rPr>
            <w:noProof/>
            <w:webHidden/>
          </w:rPr>
        </w:r>
        <w:r w:rsidR="00515CC5">
          <w:rPr>
            <w:noProof/>
            <w:webHidden/>
          </w:rPr>
          <w:fldChar w:fldCharType="separate"/>
        </w:r>
        <w:r w:rsidR="00363320">
          <w:rPr>
            <w:noProof/>
            <w:webHidden/>
          </w:rPr>
          <w:t>26</w:t>
        </w:r>
        <w:r w:rsidR="00515CC5">
          <w:rPr>
            <w:noProof/>
            <w:webHidden/>
          </w:rPr>
          <w:fldChar w:fldCharType="end"/>
        </w:r>
      </w:hyperlink>
    </w:p>
    <w:p w14:paraId="00D665F2" w14:textId="7C3EABC9" w:rsidR="00515CC5" w:rsidRDefault="00CE1F52">
      <w:pPr>
        <w:pStyle w:val="Obsah3"/>
        <w:rPr>
          <w:rFonts w:asciiTheme="minorHAnsi" w:eastAsiaTheme="minorEastAsia" w:hAnsiTheme="minorHAnsi" w:cstheme="minorBidi"/>
          <w:noProof/>
          <w:sz w:val="22"/>
          <w:szCs w:val="22"/>
        </w:rPr>
      </w:pPr>
      <w:hyperlink w:anchor="_Toc117584870" w:history="1">
        <w:r w:rsidR="00515CC5" w:rsidRPr="00A85DEE">
          <w:rPr>
            <w:rStyle w:val="Hypertextovodkaz"/>
            <w:noProof/>
          </w:rPr>
          <w:t>2.8.6</w:t>
        </w:r>
        <w:r w:rsidR="00515CC5">
          <w:rPr>
            <w:rFonts w:asciiTheme="minorHAnsi" w:eastAsiaTheme="minorEastAsia" w:hAnsiTheme="minorHAnsi" w:cstheme="minorBidi"/>
            <w:noProof/>
            <w:sz w:val="22"/>
            <w:szCs w:val="22"/>
          </w:rPr>
          <w:tab/>
        </w:r>
        <w:r w:rsidR="00515CC5" w:rsidRPr="00A85DEE">
          <w:rPr>
            <w:rStyle w:val="Hypertextovodkaz"/>
            <w:noProof/>
          </w:rPr>
          <w:t>Zajištění závazků provozovatele (záruky)</w:t>
        </w:r>
        <w:r w:rsidR="00515CC5">
          <w:rPr>
            <w:noProof/>
            <w:webHidden/>
          </w:rPr>
          <w:tab/>
        </w:r>
        <w:r w:rsidR="00515CC5">
          <w:rPr>
            <w:noProof/>
            <w:webHidden/>
          </w:rPr>
          <w:fldChar w:fldCharType="begin"/>
        </w:r>
        <w:r w:rsidR="00515CC5">
          <w:rPr>
            <w:noProof/>
            <w:webHidden/>
          </w:rPr>
          <w:instrText xml:space="preserve"> PAGEREF _Toc117584870 \h </w:instrText>
        </w:r>
        <w:r w:rsidR="00515CC5">
          <w:rPr>
            <w:noProof/>
            <w:webHidden/>
          </w:rPr>
        </w:r>
        <w:r w:rsidR="00515CC5">
          <w:rPr>
            <w:noProof/>
            <w:webHidden/>
          </w:rPr>
          <w:fldChar w:fldCharType="separate"/>
        </w:r>
        <w:r w:rsidR="00363320">
          <w:rPr>
            <w:noProof/>
            <w:webHidden/>
          </w:rPr>
          <w:t>26</w:t>
        </w:r>
        <w:r w:rsidR="00515CC5">
          <w:rPr>
            <w:noProof/>
            <w:webHidden/>
          </w:rPr>
          <w:fldChar w:fldCharType="end"/>
        </w:r>
      </w:hyperlink>
    </w:p>
    <w:p w14:paraId="3C11968F" w14:textId="47DDF63E" w:rsidR="00515CC5" w:rsidRDefault="00CE1F52">
      <w:pPr>
        <w:pStyle w:val="Obsah3"/>
        <w:rPr>
          <w:rFonts w:asciiTheme="minorHAnsi" w:eastAsiaTheme="minorEastAsia" w:hAnsiTheme="minorHAnsi" w:cstheme="minorBidi"/>
          <w:noProof/>
          <w:sz w:val="22"/>
          <w:szCs w:val="22"/>
        </w:rPr>
      </w:pPr>
      <w:hyperlink w:anchor="_Toc117584871" w:history="1">
        <w:r w:rsidR="00515CC5" w:rsidRPr="00A85DEE">
          <w:rPr>
            <w:rStyle w:val="Hypertextovodkaz"/>
            <w:noProof/>
          </w:rPr>
          <w:t>2.8.7</w:t>
        </w:r>
        <w:r w:rsidR="00515CC5">
          <w:rPr>
            <w:rFonts w:asciiTheme="minorHAnsi" w:eastAsiaTheme="minorEastAsia" w:hAnsiTheme="minorHAnsi" w:cstheme="minorBidi"/>
            <w:noProof/>
            <w:sz w:val="22"/>
            <w:szCs w:val="22"/>
          </w:rPr>
          <w:tab/>
        </w:r>
        <w:r w:rsidR="00515CC5" w:rsidRPr="00A85DEE">
          <w:rPr>
            <w:rStyle w:val="Hypertextovodkaz"/>
            <w:noProof/>
          </w:rPr>
          <w:t>Pojištění</w:t>
        </w:r>
        <w:r w:rsidR="00515CC5">
          <w:rPr>
            <w:noProof/>
            <w:webHidden/>
          </w:rPr>
          <w:tab/>
        </w:r>
        <w:r w:rsidR="00515CC5">
          <w:rPr>
            <w:noProof/>
            <w:webHidden/>
          </w:rPr>
          <w:fldChar w:fldCharType="begin"/>
        </w:r>
        <w:r w:rsidR="00515CC5">
          <w:rPr>
            <w:noProof/>
            <w:webHidden/>
          </w:rPr>
          <w:instrText xml:space="preserve"> PAGEREF _Toc117584871 \h </w:instrText>
        </w:r>
        <w:r w:rsidR="00515CC5">
          <w:rPr>
            <w:noProof/>
            <w:webHidden/>
          </w:rPr>
        </w:r>
        <w:r w:rsidR="00515CC5">
          <w:rPr>
            <w:noProof/>
            <w:webHidden/>
          </w:rPr>
          <w:fldChar w:fldCharType="separate"/>
        </w:r>
        <w:r w:rsidR="00363320">
          <w:rPr>
            <w:noProof/>
            <w:webHidden/>
          </w:rPr>
          <w:t>27</w:t>
        </w:r>
        <w:r w:rsidR="00515CC5">
          <w:rPr>
            <w:noProof/>
            <w:webHidden/>
          </w:rPr>
          <w:fldChar w:fldCharType="end"/>
        </w:r>
      </w:hyperlink>
    </w:p>
    <w:p w14:paraId="09C9B4C9" w14:textId="123991C3" w:rsidR="00515CC5" w:rsidRDefault="00CE1F52">
      <w:pPr>
        <w:pStyle w:val="Obsah3"/>
        <w:rPr>
          <w:rFonts w:asciiTheme="minorHAnsi" w:eastAsiaTheme="minorEastAsia" w:hAnsiTheme="minorHAnsi" w:cstheme="minorBidi"/>
          <w:noProof/>
          <w:sz w:val="22"/>
          <w:szCs w:val="22"/>
        </w:rPr>
      </w:pPr>
      <w:hyperlink w:anchor="_Toc117584872" w:history="1">
        <w:r w:rsidR="00515CC5" w:rsidRPr="00A85DEE">
          <w:rPr>
            <w:rStyle w:val="Hypertextovodkaz"/>
            <w:noProof/>
          </w:rPr>
          <w:t>2.8.8</w:t>
        </w:r>
        <w:r w:rsidR="00515CC5">
          <w:rPr>
            <w:rFonts w:asciiTheme="minorHAnsi" w:eastAsiaTheme="minorEastAsia" w:hAnsiTheme="minorHAnsi" w:cstheme="minorBidi"/>
            <w:noProof/>
            <w:sz w:val="22"/>
            <w:szCs w:val="22"/>
          </w:rPr>
          <w:tab/>
        </w:r>
        <w:r w:rsidR="00515CC5" w:rsidRPr="00A85DEE">
          <w:rPr>
            <w:rStyle w:val="Hypertextovodkaz"/>
            <w:noProof/>
          </w:rPr>
          <w:t>Práva duševního vlastnictví</w:t>
        </w:r>
        <w:r w:rsidR="00515CC5">
          <w:rPr>
            <w:noProof/>
            <w:webHidden/>
          </w:rPr>
          <w:tab/>
        </w:r>
        <w:r w:rsidR="00515CC5">
          <w:rPr>
            <w:noProof/>
            <w:webHidden/>
          </w:rPr>
          <w:fldChar w:fldCharType="begin"/>
        </w:r>
        <w:r w:rsidR="00515CC5">
          <w:rPr>
            <w:noProof/>
            <w:webHidden/>
          </w:rPr>
          <w:instrText xml:space="preserve"> PAGEREF _Toc117584872 \h </w:instrText>
        </w:r>
        <w:r w:rsidR="00515CC5">
          <w:rPr>
            <w:noProof/>
            <w:webHidden/>
          </w:rPr>
        </w:r>
        <w:r w:rsidR="00515CC5">
          <w:rPr>
            <w:noProof/>
            <w:webHidden/>
          </w:rPr>
          <w:fldChar w:fldCharType="separate"/>
        </w:r>
        <w:r w:rsidR="00363320">
          <w:rPr>
            <w:noProof/>
            <w:webHidden/>
          </w:rPr>
          <w:t>28</w:t>
        </w:r>
        <w:r w:rsidR="00515CC5">
          <w:rPr>
            <w:noProof/>
            <w:webHidden/>
          </w:rPr>
          <w:fldChar w:fldCharType="end"/>
        </w:r>
      </w:hyperlink>
    </w:p>
    <w:p w14:paraId="1A2930E1" w14:textId="3036EEA0" w:rsidR="00515CC5" w:rsidRDefault="00CE1F52">
      <w:pPr>
        <w:pStyle w:val="Obsah3"/>
        <w:rPr>
          <w:rFonts w:asciiTheme="minorHAnsi" w:eastAsiaTheme="minorEastAsia" w:hAnsiTheme="minorHAnsi" w:cstheme="minorBidi"/>
          <w:noProof/>
          <w:sz w:val="22"/>
          <w:szCs w:val="22"/>
        </w:rPr>
      </w:pPr>
      <w:hyperlink w:anchor="_Toc117584873" w:history="1">
        <w:r w:rsidR="00515CC5" w:rsidRPr="00A85DEE">
          <w:rPr>
            <w:rStyle w:val="Hypertextovodkaz"/>
            <w:noProof/>
          </w:rPr>
          <w:t>2.8.9</w:t>
        </w:r>
        <w:r w:rsidR="00515CC5">
          <w:rPr>
            <w:rFonts w:asciiTheme="minorHAnsi" w:eastAsiaTheme="minorEastAsia" w:hAnsiTheme="minorHAnsi" w:cstheme="minorBidi"/>
            <w:noProof/>
            <w:sz w:val="22"/>
            <w:szCs w:val="22"/>
          </w:rPr>
          <w:tab/>
        </w:r>
        <w:r w:rsidR="00515CC5" w:rsidRPr="00A85DEE">
          <w:rPr>
            <w:rStyle w:val="Hypertextovodkaz"/>
            <w:noProof/>
          </w:rPr>
          <w:t>Ukončení smlouvy a práva a povinnosti při ukončení provozního vztahu</w:t>
        </w:r>
        <w:r w:rsidR="00515CC5">
          <w:rPr>
            <w:noProof/>
            <w:webHidden/>
          </w:rPr>
          <w:tab/>
        </w:r>
        <w:r w:rsidR="00515CC5">
          <w:rPr>
            <w:noProof/>
            <w:webHidden/>
          </w:rPr>
          <w:fldChar w:fldCharType="begin"/>
        </w:r>
        <w:r w:rsidR="00515CC5">
          <w:rPr>
            <w:noProof/>
            <w:webHidden/>
          </w:rPr>
          <w:instrText xml:space="preserve"> PAGEREF _Toc117584873 \h </w:instrText>
        </w:r>
        <w:r w:rsidR="00515CC5">
          <w:rPr>
            <w:noProof/>
            <w:webHidden/>
          </w:rPr>
        </w:r>
        <w:r w:rsidR="00515CC5">
          <w:rPr>
            <w:noProof/>
            <w:webHidden/>
          </w:rPr>
          <w:fldChar w:fldCharType="separate"/>
        </w:r>
        <w:r w:rsidR="00363320">
          <w:rPr>
            <w:noProof/>
            <w:webHidden/>
          </w:rPr>
          <w:t>28</w:t>
        </w:r>
        <w:r w:rsidR="00515CC5">
          <w:rPr>
            <w:noProof/>
            <w:webHidden/>
          </w:rPr>
          <w:fldChar w:fldCharType="end"/>
        </w:r>
      </w:hyperlink>
    </w:p>
    <w:p w14:paraId="3944E182" w14:textId="68488B15" w:rsidR="00515CC5" w:rsidRDefault="00CE1F52">
      <w:pPr>
        <w:pStyle w:val="Obsah3"/>
        <w:rPr>
          <w:rFonts w:asciiTheme="minorHAnsi" w:eastAsiaTheme="minorEastAsia" w:hAnsiTheme="minorHAnsi" w:cstheme="minorBidi"/>
          <w:noProof/>
          <w:sz w:val="22"/>
          <w:szCs w:val="22"/>
        </w:rPr>
      </w:pPr>
      <w:hyperlink w:anchor="_Toc117584874" w:history="1">
        <w:r w:rsidR="00515CC5" w:rsidRPr="00A85DEE">
          <w:rPr>
            <w:rStyle w:val="Hypertextovodkaz"/>
            <w:noProof/>
          </w:rPr>
          <w:t>2.8.10</w:t>
        </w:r>
        <w:r w:rsidR="00515CC5">
          <w:rPr>
            <w:rFonts w:asciiTheme="minorHAnsi" w:eastAsiaTheme="minorEastAsia" w:hAnsiTheme="minorHAnsi" w:cstheme="minorBidi"/>
            <w:noProof/>
            <w:sz w:val="22"/>
            <w:szCs w:val="22"/>
          </w:rPr>
          <w:tab/>
        </w:r>
        <w:r w:rsidR="00515CC5" w:rsidRPr="00A85DEE">
          <w:rPr>
            <w:rStyle w:val="Hypertextovodkaz"/>
            <w:noProof/>
          </w:rPr>
          <w:t>Řešení sporů</w:t>
        </w:r>
        <w:r w:rsidR="00515CC5">
          <w:rPr>
            <w:noProof/>
            <w:webHidden/>
          </w:rPr>
          <w:tab/>
        </w:r>
        <w:r w:rsidR="00515CC5">
          <w:rPr>
            <w:noProof/>
            <w:webHidden/>
          </w:rPr>
          <w:fldChar w:fldCharType="begin"/>
        </w:r>
        <w:r w:rsidR="00515CC5">
          <w:rPr>
            <w:noProof/>
            <w:webHidden/>
          </w:rPr>
          <w:instrText xml:space="preserve"> PAGEREF _Toc117584874 \h </w:instrText>
        </w:r>
        <w:r w:rsidR="00515CC5">
          <w:rPr>
            <w:noProof/>
            <w:webHidden/>
          </w:rPr>
        </w:r>
        <w:r w:rsidR="00515CC5">
          <w:rPr>
            <w:noProof/>
            <w:webHidden/>
          </w:rPr>
          <w:fldChar w:fldCharType="separate"/>
        </w:r>
        <w:r w:rsidR="00363320">
          <w:rPr>
            <w:noProof/>
            <w:webHidden/>
          </w:rPr>
          <w:t>29</w:t>
        </w:r>
        <w:r w:rsidR="00515CC5">
          <w:rPr>
            <w:noProof/>
            <w:webHidden/>
          </w:rPr>
          <w:fldChar w:fldCharType="end"/>
        </w:r>
      </w:hyperlink>
    </w:p>
    <w:p w14:paraId="228C13CB" w14:textId="79393B44" w:rsidR="00515CC5" w:rsidRDefault="00CE1F52">
      <w:pPr>
        <w:pStyle w:val="Obsah3"/>
        <w:rPr>
          <w:rFonts w:asciiTheme="minorHAnsi" w:eastAsiaTheme="minorEastAsia" w:hAnsiTheme="minorHAnsi" w:cstheme="minorBidi"/>
          <w:noProof/>
          <w:sz w:val="22"/>
          <w:szCs w:val="22"/>
        </w:rPr>
      </w:pPr>
      <w:hyperlink w:anchor="_Toc117584875" w:history="1">
        <w:r w:rsidR="00515CC5" w:rsidRPr="00A85DEE">
          <w:rPr>
            <w:rStyle w:val="Hypertextovodkaz"/>
            <w:noProof/>
          </w:rPr>
          <w:t>2.8.11</w:t>
        </w:r>
        <w:r w:rsidR="00515CC5">
          <w:rPr>
            <w:rFonts w:asciiTheme="minorHAnsi" w:eastAsiaTheme="minorEastAsia" w:hAnsiTheme="minorHAnsi" w:cstheme="minorBidi"/>
            <w:noProof/>
            <w:sz w:val="22"/>
            <w:szCs w:val="22"/>
          </w:rPr>
          <w:tab/>
        </w:r>
        <w:r w:rsidR="00515CC5" w:rsidRPr="00A85DEE">
          <w:rPr>
            <w:rStyle w:val="Hypertextovodkaz"/>
            <w:noProof/>
          </w:rPr>
          <w:t xml:space="preserve">Zajištění souladu s podmínkami </w:t>
        </w:r>
        <w:r w:rsidR="00515CC5" w:rsidRPr="00A85DEE">
          <w:rPr>
            <w:rStyle w:val="Hypertextovodkaz"/>
            <w:noProof/>
            <w:lang w:eastAsia="x-none"/>
          </w:rPr>
          <w:t>R</w:t>
        </w:r>
        <w:r w:rsidR="00515CC5" w:rsidRPr="00A85DEE">
          <w:rPr>
            <w:rStyle w:val="Hypertextovodkaz"/>
            <w:noProof/>
          </w:rPr>
          <w:t>ozhodnutí o poskytnutí dotac</w:t>
        </w:r>
        <w:r w:rsidR="00515CC5" w:rsidRPr="00A85DEE">
          <w:rPr>
            <w:rStyle w:val="Hypertextovodkaz"/>
            <w:noProof/>
            <w:lang w:eastAsia="x-none"/>
          </w:rPr>
          <w:t>e</w:t>
        </w:r>
        <w:r w:rsidR="00515CC5">
          <w:rPr>
            <w:noProof/>
            <w:webHidden/>
          </w:rPr>
          <w:tab/>
        </w:r>
        <w:r w:rsidR="00515CC5">
          <w:rPr>
            <w:noProof/>
            <w:webHidden/>
          </w:rPr>
          <w:fldChar w:fldCharType="begin"/>
        </w:r>
        <w:r w:rsidR="00515CC5">
          <w:rPr>
            <w:noProof/>
            <w:webHidden/>
          </w:rPr>
          <w:instrText xml:space="preserve"> PAGEREF _Toc117584875 \h </w:instrText>
        </w:r>
        <w:r w:rsidR="00515CC5">
          <w:rPr>
            <w:noProof/>
            <w:webHidden/>
          </w:rPr>
        </w:r>
        <w:r w:rsidR="00515CC5">
          <w:rPr>
            <w:noProof/>
            <w:webHidden/>
          </w:rPr>
          <w:fldChar w:fldCharType="separate"/>
        </w:r>
        <w:r w:rsidR="00363320">
          <w:rPr>
            <w:noProof/>
            <w:webHidden/>
          </w:rPr>
          <w:t>30</w:t>
        </w:r>
        <w:r w:rsidR="00515CC5">
          <w:rPr>
            <w:noProof/>
            <w:webHidden/>
          </w:rPr>
          <w:fldChar w:fldCharType="end"/>
        </w:r>
      </w:hyperlink>
    </w:p>
    <w:p w14:paraId="72E004DF" w14:textId="54351BE4" w:rsidR="00515CC5" w:rsidRDefault="00CE1F52">
      <w:pPr>
        <w:pStyle w:val="Obsah1"/>
        <w:rPr>
          <w:rFonts w:asciiTheme="minorHAnsi" w:eastAsiaTheme="minorEastAsia" w:hAnsiTheme="minorHAnsi" w:cstheme="minorBidi"/>
          <w:b w:val="0"/>
          <w:sz w:val="22"/>
          <w:szCs w:val="22"/>
        </w:rPr>
      </w:pPr>
      <w:hyperlink w:anchor="_Toc117584876" w:history="1">
        <w:r w:rsidR="00515CC5" w:rsidRPr="00A85DEE">
          <w:rPr>
            <w:rStyle w:val="Hypertextovodkaz"/>
          </w:rPr>
          <w:t>3</w:t>
        </w:r>
        <w:r w:rsidR="00515CC5">
          <w:rPr>
            <w:rFonts w:asciiTheme="minorHAnsi" w:eastAsiaTheme="minorEastAsia" w:hAnsiTheme="minorHAnsi" w:cstheme="minorBidi"/>
            <w:b w:val="0"/>
            <w:sz w:val="22"/>
            <w:szCs w:val="22"/>
          </w:rPr>
          <w:tab/>
        </w:r>
        <w:r w:rsidR="00515CC5" w:rsidRPr="00A85DEE">
          <w:rPr>
            <w:rStyle w:val="Hypertextovodkaz"/>
          </w:rPr>
          <w:t>Procesní postup žadatele</w:t>
        </w:r>
        <w:r w:rsidR="00515CC5">
          <w:rPr>
            <w:webHidden/>
          </w:rPr>
          <w:tab/>
        </w:r>
        <w:r w:rsidR="00515CC5">
          <w:rPr>
            <w:webHidden/>
          </w:rPr>
          <w:fldChar w:fldCharType="begin"/>
        </w:r>
        <w:r w:rsidR="00515CC5">
          <w:rPr>
            <w:webHidden/>
          </w:rPr>
          <w:instrText xml:space="preserve"> PAGEREF _Toc117584876 \h </w:instrText>
        </w:r>
        <w:r w:rsidR="00515CC5">
          <w:rPr>
            <w:webHidden/>
          </w:rPr>
        </w:r>
        <w:r w:rsidR="00515CC5">
          <w:rPr>
            <w:webHidden/>
          </w:rPr>
          <w:fldChar w:fldCharType="separate"/>
        </w:r>
        <w:r w:rsidR="00363320">
          <w:rPr>
            <w:webHidden/>
          </w:rPr>
          <w:t>31</w:t>
        </w:r>
        <w:r w:rsidR="00515CC5">
          <w:rPr>
            <w:webHidden/>
          </w:rPr>
          <w:fldChar w:fldCharType="end"/>
        </w:r>
      </w:hyperlink>
    </w:p>
    <w:p w14:paraId="1727CCB6" w14:textId="6EE1285E" w:rsidR="00515CC5" w:rsidRDefault="00CE1F52">
      <w:pPr>
        <w:pStyle w:val="Obsah2"/>
        <w:rPr>
          <w:rFonts w:asciiTheme="minorHAnsi" w:eastAsiaTheme="minorEastAsia" w:hAnsiTheme="minorHAnsi" w:cstheme="minorBidi"/>
          <w:sz w:val="22"/>
          <w:szCs w:val="22"/>
        </w:rPr>
      </w:pPr>
      <w:hyperlink w:anchor="_Toc117584877" w:history="1">
        <w:r w:rsidR="00515CC5" w:rsidRPr="00A85DEE">
          <w:rPr>
            <w:rStyle w:val="Hypertextovodkaz"/>
          </w:rPr>
          <w:t>3.1</w:t>
        </w:r>
        <w:r w:rsidR="00515CC5">
          <w:rPr>
            <w:rFonts w:asciiTheme="minorHAnsi" w:eastAsiaTheme="minorEastAsia" w:hAnsiTheme="minorHAnsi" w:cstheme="minorBidi"/>
            <w:sz w:val="22"/>
            <w:szCs w:val="22"/>
          </w:rPr>
          <w:tab/>
        </w:r>
        <w:r w:rsidR="00515CC5" w:rsidRPr="00A85DEE">
          <w:rPr>
            <w:rStyle w:val="Hypertextovodkaz"/>
          </w:rPr>
          <w:t>Nové provozní smlouvy</w:t>
        </w:r>
        <w:r w:rsidR="00515CC5">
          <w:rPr>
            <w:webHidden/>
          </w:rPr>
          <w:tab/>
        </w:r>
        <w:r w:rsidR="00515CC5">
          <w:rPr>
            <w:webHidden/>
          </w:rPr>
          <w:fldChar w:fldCharType="begin"/>
        </w:r>
        <w:r w:rsidR="00515CC5">
          <w:rPr>
            <w:webHidden/>
          </w:rPr>
          <w:instrText xml:space="preserve"> PAGEREF _Toc117584877 \h </w:instrText>
        </w:r>
        <w:r w:rsidR="00515CC5">
          <w:rPr>
            <w:webHidden/>
          </w:rPr>
        </w:r>
        <w:r w:rsidR="00515CC5">
          <w:rPr>
            <w:webHidden/>
          </w:rPr>
          <w:fldChar w:fldCharType="separate"/>
        </w:r>
        <w:r w:rsidR="00363320">
          <w:rPr>
            <w:webHidden/>
          </w:rPr>
          <w:t>31</w:t>
        </w:r>
        <w:r w:rsidR="00515CC5">
          <w:rPr>
            <w:webHidden/>
          </w:rPr>
          <w:fldChar w:fldCharType="end"/>
        </w:r>
      </w:hyperlink>
    </w:p>
    <w:p w14:paraId="457644D0" w14:textId="16C2BFB2" w:rsidR="00515CC5" w:rsidRDefault="00CE1F52">
      <w:pPr>
        <w:pStyle w:val="Obsah3"/>
        <w:rPr>
          <w:rFonts w:asciiTheme="minorHAnsi" w:eastAsiaTheme="minorEastAsia" w:hAnsiTheme="minorHAnsi" w:cstheme="minorBidi"/>
          <w:noProof/>
          <w:sz w:val="22"/>
          <w:szCs w:val="22"/>
        </w:rPr>
      </w:pPr>
      <w:hyperlink w:anchor="_Toc117584882" w:history="1">
        <w:r w:rsidR="00515CC5" w:rsidRPr="00A85DEE">
          <w:rPr>
            <w:rStyle w:val="Hypertextovodkaz"/>
            <w:noProof/>
          </w:rPr>
          <w:t>3.1.1</w:t>
        </w:r>
        <w:r w:rsidR="00515CC5">
          <w:rPr>
            <w:rFonts w:asciiTheme="minorHAnsi" w:eastAsiaTheme="minorEastAsia" w:hAnsiTheme="minorHAnsi" w:cstheme="minorBidi"/>
            <w:noProof/>
            <w:sz w:val="22"/>
            <w:szCs w:val="22"/>
          </w:rPr>
          <w:tab/>
        </w:r>
        <w:r w:rsidR="00515CC5" w:rsidRPr="00A85DEE">
          <w:rPr>
            <w:rStyle w:val="Hypertextovodkaz"/>
            <w:noProof/>
          </w:rPr>
          <w:t>Nové provozní smlouvy „na zelené louce“</w:t>
        </w:r>
        <w:r w:rsidR="00515CC5">
          <w:rPr>
            <w:noProof/>
            <w:webHidden/>
          </w:rPr>
          <w:tab/>
        </w:r>
        <w:r w:rsidR="00515CC5">
          <w:rPr>
            <w:noProof/>
            <w:webHidden/>
          </w:rPr>
          <w:fldChar w:fldCharType="begin"/>
        </w:r>
        <w:r w:rsidR="00515CC5">
          <w:rPr>
            <w:noProof/>
            <w:webHidden/>
          </w:rPr>
          <w:instrText xml:space="preserve"> PAGEREF _Toc117584882 \h </w:instrText>
        </w:r>
        <w:r w:rsidR="00515CC5">
          <w:rPr>
            <w:noProof/>
            <w:webHidden/>
          </w:rPr>
        </w:r>
        <w:r w:rsidR="00515CC5">
          <w:rPr>
            <w:noProof/>
            <w:webHidden/>
          </w:rPr>
          <w:fldChar w:fldCharType="separate"/>
        </w:r>
        <w:r w:rsidR="00363320">
          <w:rPr>
            <w:noProof/>
            <w:webHidden/>
          </w:rPr>
          <w:t>32</w:t>
        </w:r>
        <w:r w:rsidR="00515CC5">
          <w:rPr>
            <w:noProof/>
            <w:webHidden/>
          </w:rPr>
          <w:fldChar w:fldCharType="end"/>
        </w:r>
      </w:hyperlink>
    </w:p>
    <w:p w14:paraId="653ABEDF" w14:textId="7765AF6E" w:rsidR="00515CC5" w:rsidRDefault="00CE1F52">
      <w:pPr>
        <w:pStyle w:val="Obsah3"/>
        <w:rPr>
          <w:rFonts w:asciiTheme="minorHAnsi" w:eastAsiaTheme="minorEastAsia" w:hAnsiTheme="minorHAnsi" w:cstheme="minorBidi"/>
          <w:noProof/>
          <w:sz w:val="22"/>
          <w:szCs w:val="22"/>
        </w:rPr>
      </w:pPr>
      <w:hyperlink w:anchor="_Toc117584883" w:history="1">
        <w:r w:rsidR="00515CC5" w:rsidRPr="00A85DEE">
          <w:rPr>
            <w:rStyle w:val="Hypertextovodkaz"/>
            <w:noProof/>
          </w:rPr>
          <w:t>3.1.2</w:t>
        </w:r>
        <w:r w:rsidR="00515CC5">
          <w:rPr>
            <w:rFonts w:asciiTheme="minorHAnsi" w:eastAsiaTheme="minorEastAsia" w:hAnsiTheme="minorHAnsi" w:cstheme="minorBidi"/>
            <w:noProof/>
            <w:sz w:val="22"/>
            <w:szCs w:val="22"/>
          </w:rPr>
          <w:tab/>
        </w:r>
        <w:r w:rsidR="00515CC5" w:rsidRPr="00A85DEE">
          <w:rPr>
            <w:rStyle w:val="Hypertextovodkaz"/>
            <w:noProof/>
          </w:rPr>
          <w:t>Nové provozní smlouvy nahrazující stávající provozní smlouvy</w:t>
        </w:r>
        <w:r w:rsidR="00515CC5">
          <w:rPr>
            <w:noProof/>
            <w:webHidden/>
          </w:rPr>
          <w:tab/>
        </w:r>
        <w:r w:rsidR="00515CC5">
          <w:rPr>
            <w:noProof/>
            <w:webHidden/>
          </w:rPr>
          <w:fldChar w:fldCharType="begin"/>
        </w:r>
        <w:r w:rsidR="00515CC5">
          <w:rPr>
            <w:noProof/>
            <w:webHidden/>
          </w:rPr>
          <w:instrText xml:space="preserve"> PAGEREF _Toc117584883 \h </w:instrText>
        </w:r>
        <w:r w:rsidR="00515CC5">
          <w:rPr>
            <w:noProof/>
            <w:webHidden/>
          </w:rPr>
        </w:r>
        <w:r w:rsidR="00515CC5">
          <w:rPr>
            <w:noProof/>
            <w:webHidden/>
          </w:rPr>
          <w:fldChar w:fldCharType="separate"/>
        </w:r>
        <w:r w:rsidR="00363320">
          <w:rPr>
            <w:noProof/>
            <w:webHidden/>
          </w:rPr>
          <w:t>32</w:t>
        </w:r>
        <w:r w:rsidR="00515CC5">
          <w:rPr>
            <w:noProof/>
            <w:webHidden/>
          </w:rPr>
          <w:fldChar w:fldCharType="end"/>
        </w:r>
      </w:hyperlink>
    </w:p>
    <w:p w14:paraId="19B94CA7" w14:textId="33B118AB" w:rsidR="00515CC5" w:rsidRDefault="00CE1F52">
      <w:pPr>
        <w:pStyle w:val="Obsah2"/>
        <w:rPr>
          <w:rFonts w:asciiTheme="minorHAnsi" w:eastAsiaTheme="minorEastAsia" w:hAnsiTheme="minorHAnsi" w:cstheme="minorBidi"/>
          <w:sz w:val="22"/>
          <w:szCs w:val="22"/>
        </w:rPr>
      </w:pPr>
      <w:hyperlink w:anchor="_Toc117584884" w:history="1">
        <w:r w:rsidR="00515CC5" w:rsidRPr="00A85DEE">
          <w:rPr>
            <w:rStyle w:val="Hypertextovodkaz"/>
          </w:rPr>
          <w:t>3.2</w:t>
        </w:r>
        <w:r w:rsidR="00515CC5">
          <w:rPr>
            <w:rFonts w:asciiTheme="minorHAnsi" w:eastAsiaTheme="minorEastAsia" w:hAnsiTheme="minorHAnsi" w:cstheme="minorBidi"/>
            <w:sz w:val="22"/>
            <w:szCs w:val="22"/>
          </w:rPr>
          <w:tab/>
        </w:r>
        <w:r w:rsidR="00515CC5" w:rsidRPr="00A85DEE">
          <w:rPr>
            <w:rStyle w:val="Hypertextovodkaz"/>
          </w:rPr>
          <w:t>Úpravy stávajících provozních smluv</w:t>
        </w:r>
        <w:r w:rsidR="00515CC5">
          <w:rPr>
            <w:webHidden/>
          </w:rPr>
          <w:tab/>
        </w:r>
        <w:r w:rsidR="00515CC5">
          <w:rPr>
            <w:webHidden/>
          </w:rPr>
          <w:fldChar w:fldCharType="begin"/>
        </w:r>
        <w:r w:rsidR="00515CC5">
          <w:rPr>
            <w:webHidden/>
          </w:rPr>
          <w:instrText xml:space="preserve"> PAGEREF _Toc117584884 \h </w:instrText>
        </w:r>
        <w:r w:rsidR="00515CC5">
          <w:rPr>
            <w:webHidden/>
          </w:rPr>
        </w:r>
        <w:r w:rsidR="00515CC5">
          <w:rPr>
            <w:webHidden/>
          </w:rPr>
          <w:fldChar w:fldCharType="separate"/>
        </w:r>
        <w:r w:rsidR="00363320">
          <w:rPr>
            <w:webHidden/>
          </w:rPr>
          <w:t>33</w:t>
        </w:r>
        <w:r w:rsidR="00515CC5">
          <w:rPr>
            <w:webHidden/>
          </w:rPr>
          <w:fldChar w:fldCharType="end"/>
        </w:r>
      </w:hyperlink>
    </w:p>
    <w:p w14:paraId="74BE5BC3" w14:textId="69E5A78C" w:rsidR="00515CC5" w:rsidRDefault="00CE1F52">
      <w:pPr>
        <w:pStyle w:val="Obsah3"/>
        <w:rPr>
          <w:rFonts w:asciiTheme="minorHAnsi" w:eastAsiaTheme="minorEastAsia" w:hAnsiTheme="minorHAnsi" w:cstheme="minorBidi"/>
          <w:noProof/>
          <w:sz w:val="22"/>
          <w:szCs w:val="22"/>
        </w:rPr>
      </w:pPr>
      <w:hyperlink w:anchor="_Toc117584885" w:history="1">
        <w:r w:rsidR="00515CC5" w:rsidRPr="00A85DEE">
          <w:rPr>
            <w:rStyle w:val="Hypertextovodkaz"/>
            <w:noProof/>
          </w:rPr>
          <w:t>3.2.1</w:t>
        </w:r>
        <w:r w:rsidR="00515CC5">
          <w:rPr>
            <w:rFonts w:asciiTheme="minorHAnsi" w:eastAsiaTheme="minorEastAsia" w:hAnsiTheme="minorHAnsi" w:cstheme="minorBidi"/>
            <w:noProof/>
            <w:sz w:val="22"/>
            <w:szCs w:val="22"/>
          </w:rPr>
          <w:tab/>
        </w:r>
        <w:r w:rsidR="00515CC5" w:rsidRPr="00A85DEE">
          <w:rPr>
            <w:rStyle w:val="Hypertextovodkaz"/>
            <w:noProof/>
          </w:rPr>
          <w:t>Standardní úpravy provozních smluv</w:t>
        </w:r>
        <w:r w:rsidR="00515CC5">
          <w:rPr>
            <w:noProof/>
            <w:webHidden/>
          </w:rPr>
          <w:tab/>
        </w:r>
        <w:r w:rsidR="00515CC5">
          <w:rPr>
            <w:noProof/>
            <w:webHidden/>
          </w:rPr>
          <w:fldChar w:fldCharType="begin"/>
        </w:r>
        <w:r w:rsidR="00515CC5">
          <w:rPr>
            <w:noProof/>
            <w:webHidden/>
          </w:rPr>
          <w:instrText xml:space="preserve"> PAGEREF _Toc117584885 \h </w:instrText>
        </w:r>
        <w:r w:rsidR="00515CC5">
          <w:rPr>
            <w:noProof/>
            <w:webHidden/>
          </w:rPr>
        </w:r>
        <w:r w:rsidR="00515CC5">
          <w:rPr>
            <w:noProof/>
            <w:webHidden/>
          </w:rPr>
          <w:fldChar w:fldCharType="separate"/>
        </w:r>
        <w:r w:rsidR="00363320">
          <w:rPr>
            <w:noProof/>
            <w:webHidden/>
          </w:rPr>
          <w:t>33</w:t>
        </w:r>
        <w:r w:rsidR="00515CC5">
          <w:rPr>
            <w:noProof/>
            <w:webHidden/>
          </w:rPr>
          <w:fldChar w:fldCharType="end"/>
        </w:r>
      </w:hyperlink>
    </w:p>
    <w:p w14:paraId="45D3316A" w14:textId="49AC835C" w:rsidR="00515CC5" w:rsidRDefault="00CE1F52">
      <w:pPr>
        <w:pStyle w:val="Obsah3"/>
        <w:rPr>
          <w:rFonts w:asciiTheme="minorHAnsi" w:eastAsiaTheme="minorEastAsia" w:hAnsiTheme="minorHAnsi" w:cstheme="minorBidi"/>
          <w:noProof/>
          <w:sz w:val="22"/>
          <w:szCs w:val="22"/>
        </w:rPr>
      </w:pPr>
      <w:hyperlink w:anchor="_Toc117584886" w:history="1">
        <w:r w:rsidR="00515CC5" w:rsidRPr="00A85DEE">
          <w:rPr>
            <w:rStyle w:val="Hypertextovodkaz"/>
            <w:noProof/>
          </w:rPr>
          <w:t>3.2.2</w:t>
        </w:r>
        <w:r w:rsidR="00515CC5">
          <w:rPr>
            <w:rFonts w:asciiTheme="minorHAnsi" w:eastAsiaTheme="minorEastAsia" w:hAnsiTheme="minorHAnsi" w:cstheme="minorBidi"/>
            <w:noProof/>
            <w:sz w:val="22"/>
            <w:szCs w:val="22"/>
          </w:rPr>
          <w:tab/>
        </w:r>
        <w:r w:rsidR="00515CC5" w:rsidRPr="00A85DEE">
          <w:rPr>
            <w:rStyle w:val="Hypertextovodkaz"/>
            <w:noProof/>
          </w:rPr>
          <w:t>Účinnost úprav stávajících provozních smluv</w:t>
        </w:r>
        <w:r w:rsidR="00515CC5">
          <w:rPr>
            <w:noProof/>
            <w:webHidden/>
          </w:rPr>
          <w:tab/>
        </w:r>
        <w:r w:rsidR="00515CC5">
          <w:rPr>
            <w:noProof/>
            <w:webHidden/>
          </w:rPr>
          <w:fldChar w:fldCharType="begin"/>
        </w:r>
        <w:r w:rsidR="00515CC5">
          <w:rPr>
            <w:noProof/>
            <w:webHidden/>
          </w:rPr>
          <w:instrText xml:space="preserve"> PAGEREF _Toc117584886 \h </w:instrText>
        </w:r>
        <w:r w:rsidR="00515CC5">
          <w:rPr>
            <w:noProof/>
            <w:webHidden/>
          </w:rPr>
        </w:r>
        <w:r w:rsidR="00515CC5">
          <w:rPr>
            <w:noProof/>
            <w:webHidden/>
          </w:rPr>
          <w:fldChar w:fldCharType="separate"/>
        </w:r>
        <w:r w:rsidR="00363320">
          <w:rPr>
            <w:noProof/>
            <w:webHidden/>
          </w:rPr>
          <w:t>33</w:t>
        </w:r>
        <w:r w:rsidR="00515CC5">
          <w:rPr>
            <w:noProof/>
            <w:webHidden/>
          </w:rPr>
          <w:fldChar w:fldCharType="end"/>
        </w:r>
      </w:hyperlink>
    </w:p>
    <w:p w14:paraId="7E973CAF" w14:textId="58FD9B13" w:rsidR="00515CC5" w:rsidRDefault="00CE1F52">
      <w:pPr>
        <w:pStyle w:val="Obsah2"/>
        <w:rPr>
          <w:rFonts w:asciiTheme="minorHAnsi" w:eastAsiaTheme="minorEastAsia" w:hAnsiTheme="minorHAnsi" w:cstheme="minorBidi"/>
          <w:sz w:val="22"/>
          <w:szCs w:val="22"/>
        </w:rPr>
      </w:pPr>
      <w:hyperlink w:anchor="_Toc117584893" w:history="1">
        <w:r w:rsidR="00515CC5" w:rsidRPr="00A85DEE">
          <w:rPr>
            <w:rStyle w:val="Hypertextovodkaz"/>
          </w:rPr>
          <w:t>3.3</w:t>
        </w:r>
        <w:r w:rsidR="00515CC5">
          <w:rPr>
            <w:rFonts w:asciiTheme="minorHAnsi" w:eastAsiaTheme="minorEastAsia" w:hAnsiTheme="minorHAnsi" w:cstheme="minorBidi"/>
            <w:sz w:val="22"/>
            <w:szCs w:val="22"/>
          </w:rPr>
          <w:tab/>
        </w:r>
        <w:r w:rsidR="00515CC5" w:rsidRPr="00A85DEE">
          <w:rPr>
            <w:rStyle w:val="Hypertextovodkaz"/>
          </w:rPr>
          <w:t>Zadávací řízení na výběr provozovatele</w:t>
        </w:r>
        <w:r w:rsidR="00515CC5">
          <w:rPr>
            <w:webHidden/>
          </w:rPr>
          <w:tab/>
        </w:r>
        <w:r w:rsidR="00515CC5">
          <w:rPr>
            <w:webHidden/>
          </w:rPr>
          <w:fldChar w:fldCharType="begin"/>
        </w:r>
        <w:r w:rsidR="00515CC5">
          <w:rPr>
            <w:webHidden/>
          </w:rPr>
          <w:instrText xml:space="preserve"> PAGEREF _Toc117584893 \h </w:instrText>
        </w:r>
        <w:r w:rsidR="00515CC5">
          <w:rPr>
            <w:webHidden/>
          </w:rPr>
        </w:r>
        <w:r w:rsidR="00515CC5">
          <w:rPr>
            <w:webHidden/>
          </w:rPr>
          <w:fldChar w:fldCharType="separate"/>
        </w:r>
        <w:r w:rsidR="00363320">
          <w:rPr>
            <w:webHidden/>
          </w:rPr>
          <w:t>35</w:t>
        </w:r>
        <w:r w:rsidR="00515CC5">
          <w:rPr>
            <w:webHidden/>
          </w:rPr>
          <w:fldChar w:fldCharType="end"/>
        </w:r>
      </w:hyperlink>
    </w:p>
    <w:p w14:paraId="17DC9838" w14:textId="02EAF24E" w:rsidR="00515CC5" w:rsidRDefault="00CE1F52">
      <w:pPr>
        <w:pStyle w:val="Obsah3"/>
        <w:rPr>
          <w:rFonts w:asciiTheme="minorHAnsi" w:eastAsiaTheme="minorEastAsia" w:hAnsiTheme="minorHAnsi" w:cstheme="minorBidi"/>
          <w:noProof/>
          <w:sz w:val="22"/>
          <w:szCs w:val="22"/>
        </w:rPr>
      </w:pPr>
      <w:hyperlink w:anchor="_Toc117584895" w:history="1">
        <w:r w:rsidR="00515CC5" w:rsidRPr="00A85DEE">
          <w:rPr>
            <w:rStyle w:val="Hypertextovodkaz"/>
            <w:noProof/>
          </w:rPr>
          <w:t>3.3.1</w:t>
        </w:r>
        <w:r w:rsidR="00515CC5">
          <w:rPr>
            <w:rFonts w:asciiTheme="minorHAnsi" w:eastAsiaTheme="minorEastAsia" w:hAnsiTheme="minorHAnsi" w:cstheme="minorBidi"/>
            <w:noProof/>
            <w:sz w:val="22"/>
            <w:szCs w:val="22"/>
          </w:rPr>
          <w:tab/>
        </w:r>
        <w:r w:rsidR="00515CC5" w:rsidRPr="00A85DEE">
          <w:rPr>
            <w:rStyle w:val="Hypertextovodkaz"/>
            <w:noProof/>
          </w:rPr>
          <w:t>Koncesní řízení</w:t>
        </w:r>
        <w:r w:rsidR="00515CC5">
          <w:rPr>
            <w:noProof/>
            <w:webHidden/>
          </w:rPr>
          <w:tab/>
        </w:r>
        <w:r w:rsidR="00515CC5">
          <w:rPr>
            <w:noProof/>
            <w:webHidden/>
          </w:rPr>
          <w:fldChar w:fldCharType="begin"/>
        </w:r>
        <w:r w:rsidR="00515CC5">
          <w:rPr>
            <w:noProof/>
            <w:webHidden/>
          </w:rPr>
          <w:instrText xml:space="preserve"> PAGEREF _Toc117584895 \h </w:instrText>
        </w:r>
        <w:r w:rsidR="00515CC5">
          <w:rPr>
            <w:noProof/>
            <w:webHidden/>
          </w:rPr>
        </w:r>
        <w:r w:rsidR="00515CC5">
          <w:rPr>
            <w:noProof/>
            <w:webHidden/>
          </w:rPr>
          <w:fldChar w:fldCharType="separate"/>
        </w:r>
        <w:r w:rsidR="00363320">
          <w:rPr>
            <w:noProof/>
            <w:webHidden/>
          </w:rPr>
          <w:t>35</w:t>
        </w:r>
        <w:r w:rsidR="00515CC5">
          <w:rPr>
            <w:noProof/>
            <w:webHidden/>
          </w:rPr>
          <w:fldChar w:fldCharType="end"/>
        </w:r>
      </w:hyperlink>
    </w:p>
    <w:p w14:paraId="732FF354" w14:textId="5DB103AF" w:rsidR="00515CC5" w:rsidRDefault="00CE1F52">
      <w:pPr>
        <w:pStyle w:val="Obsah3"/>
        <w:rPr>
          <w:rFonts w:asciiTheme="minorHAnsi" w:eastAsiaTheme="minorEastAsia" w:hAnsiTheme="minorHAnsi" w:cstheme="minorBidi"/>
          <w:noProof/>
          <w:sz w:val="22"/>
          <w:szCs w:val="22"/>
        </w:rPr>
      </w:pPr>
      <w:hyperlink w:anchor="_Toc117584903" w:history="1">
        <w:r w:rsidR="00515CC5" w:rsidRPr="00A85DEE">
          <w:rPr>
            <w:rStyle w:val="Hypertextovodkaz"/>
            <w:noProof/>
          </w:rPr>
          <w:t>3.3.2</w:t>
        </w:r>
        <w:r w:rsidR="00515CC5">
          <w:rPr>
            <w:rFonts w:asciiTheme="minorHAnsi" w:eastAsiaTheme="minorEastAsia" w:hAnsiTheme="minorHAnsi" w:cstheme="minorBidi"/>
            <w:noProof/>
            <w:sz w:val="22"/>
            <w:szCs w:val="22"/>
          </w:rPr>
          <w:tab/>
        </w:r>
        <w:r w:rsidR="00515CC5" w:rsidRPr="00A85DEE">
          <w:rPr>
            <w:rStyle w:val="Hypertextovodkaz"/>
            <w:noProof/>
          </w:rPr>
          <w:t>Zadávací řízení na koncesní smlouvy, na které se nevztahuje ZZVZ (KSMR)</w:t>
        </w:r>
        <w:r w:rsidR="00515CC5">
          <w:rPr>
            <w:noProof/>
            <w:webHidden/>
          </w:rPr>
          <w:tab/>
        </w:r>
        <w:r w:rsidR="00515CC5">
          <w:rPr>
            <w:noProof/>
            <w:webHidden/>
          </w:rPr>
          <w:fldChar w:fldCharType="begin"/>
        </w:r>
        <w:r w:rsidR="00515CC5">
          <w:rPr>
            <w:noProof/>
            <w:webHidden/>
          </w:rPr>
          <w:instrText xml:space="preserve"> PAGEREF _Toc117584903 \h </w:instrText>
        </w:r>
        <w:r w:rsidR="00515CC5">
          <w:rPr>
            <w:noProof/>
            <w:webHidden/>
          </w:rPr>
        </w:r>
        <w:r w:rsidR="00515CC5">
          <w:rPr>
            <w:noProof/>
            <w:webHidden/>
          </w:rPr>
          <w:fldChar w:fldCharType="separate"/>
        </w:r>
        <w:r w:rsidR="00363320">
          <w:rPr>
            <w:noProof/>
            <w:webHidden/>
          </w:rPr>
          <w:t>39</w:t>
        </w:r>
        <w:r w:rsidR="00515CC5">
          <w:rPr>
            <w:noProof/>
            <w:webHidden/>
          </w:rPr>
          <w:fldChar w:fldCharType="end"/>
        </w:r>
      </w:hyperlink>
    </w:p>
    <w:p w14:paraId="72304DEE" w14:textId="45B0C7DC" w:rsidR="00515CC5" w:rsidRDefault="00CE1F52">
      <w:pPr>
        <w:pStyle w:val="Obsah3"/>
        <w:rPr>
          <w:rFonts w:asciiTheme="minorHAnsi" w:eastAsiaTheme="minorEastAsia" w:hAnsiTheme="minorHAnsi" w:cstheme="minorBidi"/>
          <w:noProof/>
          <w:sz w:val="22"/>
          <w:szCs w:val="22"/>
        </w:rPr>
      </w:pPr>
      <w:hyperlink w:anchor="_Toc117584906" w:history="1">
        <w:r w:rsidR="00515CC5" w:rsidRPr="00A85DEE">
          <w:rPr>
            <w:rStyle w:val="Hypertextovodkaz"/>
            <w:noProof/>
          </w:rPr>
          <w:t>3.3.3</w:t>
        </w:r>
        <w:r w:rsidR="00515CC5">
          <w:rPr>
            <w:rFonts w:asciiTheme="minorHAnsi" w:eastAsiaTheme="minorEastAsia" w:hAnsiTheme="minorHAnsi" w:cstheme="minorBidi"/>
            <w:noProof/>
            <w:sz w:val="22"/>
            <w:szCs w:val="22"/>
          </w:rPr>
          <w:tab/>
        </w:r>
        <w:r w:rsidR="00515CC5" w:rsidRPr="00A85DEE">
          <w:rPr>
            <w:rStyle w:val="Hypertextovodkaz"/>
            <w:noProof/>
          </w:rPr>
          <w:t>Zadávací řízení pro služební provozní smlouvy</w:t>
        </w:r>
        <w:r w:rsidR="00515CC5">
          <w:rPr>
            <w:noProof/>
            <w:webHidden/>
          </w:rPr>
          <w:tab/>
        </w:r>
        <w:r w:rsidR="00515CC5">
          <w:rPr>
            <w:noProof/>
            <w:webHidden/>
          </w:rPr>
          <w:fldChar w:fldCharType="begin"/>
        </w:r>
        <w:r w:rsidR="00515CC5">
          <w:rPr>
            <w:noProof/>
            <w:webHidden/>
          </w:rPr>
          <w:instrText xml:space="preserve"> PAGEREF _Toc117584906 \h </w:instrText>
        </w:r>
        <w:r w:rsidR="00515CC5">
          <w:rPr>
            <w:noProof/>
            <w:webHidden/>
          </w:rPr>
        </w:r>
        <w:r w:rsidR="00515CC5">
          <w:rPr>
            <w:noProof/>
            <w:webHidden/>
          </w:rPr>
          <w:fldChar w:fldCharType="separate"/>
        </w:r>
        <w:r w:rsidR="00363320">
          <w:rPr>
            <w:noProof/>
            <w:webHidden/>
          </w:rPr>
          <w:t>39</w:t>
        </w:r>
        <w:r w:rsidR="00515CC5">
          <w:rPr>
            <w:noProof/>
            <w:webHidden/>
          </w:rPr>
          <w:fldChar w:fldCharType="end"/>
        </w:r>
      </w:hyperlink>
    </w:p>
    <w:p w14:paraId="422A9C9F" w14:textId="7C66ACAE" w:rsidR="00515CC5" w:rsidRDefault="00CE1F52">
      <w:pPr>
        <w:pStyle w:val="Obsah1"/>
        <w:rPr>
          <w:rFonts w:asciiTheme="minorHAnsi" w:eastAsiaTheme="minorEastAsia" w:hAnsiTheme="minorHAnsi" w:cstheme="minorBidi"/>
          <w:b w:val="0"/>
          <w:sz w:val="22"/>
          <w:szCs w:val="22"/>
        </w:rPr>
      </w:pPr>
      <w:hyperlink w:anchor="_Toc117584907" w:history="1">
        <w:r w:rsidR="00515CC5" w:rsidRPr="00A85DEE">
          <w:rPr>
            <w:rStyle w:val="Hypertextovodkaz"/>
          </w:rPr>
          <w:t>4</w:t>
        </w:r>
        <w:r w:rsidR="00515CC5">
          <w:rPr>
            <w:rFonts w:asciiTheme="minorHAnsi" w:eastAsiaTheme="minorEastAsia" w:hAnsiTheme="minorHAnsi" w:cstheme="minorBidi"/>
            <w:b w:val="0"/>
            <w:sz w:val="22"/>
            <w:szCs w:val="22"/>
          </w:rPr>
          <w:tab/>
        </w:r>
        <w:r w:rsidR="00515CC5" w:rsidRPr="00A85DEE">
          <w:rPr>
            <w:rStyle w:val="Hypertextovodkaz"/>
          </w:rPr>
          <w:t>Zadávací řízení na provozovatele vodohospodářské infrastruktury</w:t>
        </w:r>
        <w:r w:rsidR="00515CC5">
          <w:rPr>
            <w:webHidden/>
          </w:rPr>
          <w:tab/>
        </w:r>
        <w:r w:rsidR="00515CC5">
          <w:rPr>
            <w:webHidden/>
          </w:rPr>
          <w:fldChar w:fldCharType="begin"/>
        </w:r>
        <w:r w:rsidR="00515CC5">
          <w:rPr>
            <w:webHidden/>
          </w:rPr>
          <w:instrText xml:space="preserve"> PAGEREF _Toc117584907 \h </w:instrText>
        </w:r>
        <w:r w:rsidR="00515CC5">
          <w:rPr>
            <w:webHidden/>
          </w:rPr>
        </w:r>
        <w:r w:rsidR="00515CC5">
          <w:rPr>
            <w:webHidden/>
          </w:rPr>
          <w:fldChar w:fldCharType="separate"/>
        </w:r>
        <w:r w:rsidR="00363320">
          <w:rPr>
            <w:webHidden/>
          </w:rPr>
          <w:t>40</w:t>
        </w:r>
        <w:r w:rsidR="00515CC5">
          <w:rPr>
            <w:webHidden/>
          </w:rPr>
          <w:fldChar w:fldCharType="end"/>
        </w:r>
      </w:hyperlink>
    </w:p>
    <w:p w14:paraId="77C74EA8" w14:textId="11B6F2E6" w:rsidR="00515CC5" w:rsidRDefault="00CE1F52">
      <w:pPr>
        <w:pStyle w:val="Obsah2"/>
        <w:rPr>
          <w:rFonts w:asciiTheme="minorHAnsi" w:eastAsiaTheme="minorEastAsia" w:hAnsiTheme="minorHAnsi" w:cstheme="minorBidi"/>
          <w:sz w:val="22"/>
          <w:szCs w:val="22"/>
        </w:rPr>
      </w:pPr>
      <w:hyperlink w:anchor="_Toc117584908" w:history="1">
        <w:r w:rsidR="00515CC5" w:rsidRPr="00A85DEE">
          <w:rPr>
            <w:rStyle w:val="Hypertextovodkaz"/>
          </w:rPr>
          <w:t>4.1</w:t>
        </w:r>
        <w:r w:rsidR="00515CC5">
          <w:rPr>
            <w:rFonts w:asciiTheme="minorHAnsi" w:eastAsiaTheme="minorEastAsia" w:hAnsiTheme="minorHAnsi" w:cstheme="minorBidi"/>
            <w:sz w:val="22"/>
            <w:szCs w:val="22"/>
          </w:rPr>
          <w:tab/>
        </w:r>
        <w:r w:rsidR="00515CC5" w:rsidRPr="00A85DEE">
          <w:rPr>
            <w:rStyle w:val="Hypertextovodkaz"/>
          </w:rPr>
          <w:t>Náležitosti zadávacího řízení na provozovatele</w:t>
        </w:r>
        <w:r w:rsidR="00515CC5">
          <w:rPr>
            <w:webHidden/>
          </w:rPr>
          <w:tab/>
        </w:r>
        <w:r w:rsidR="00515CC5">
          <w:rPr>
            <w:webHidden/>
          </w:rPr>
          <w:fldChar w:fldCharType="begin"/>
        </w:r>
        <w:r w:rsidR="00515CC5">
          <w:rPr>
            <w:webHidden/>
          </w:rPr>
          <w:instrText xml:space="preserve"> PAGEREF _Toc117584908 \h </w:instrText>
        </w:r>
        <w:r w:rsidR="00515CC5">
          <w:rPr>
            <w:webHidden/>
          </w:rPr>
        </w:r>
        <w:r w:rsidR="00515CC5">
          <w:rPr>
            <w:webHidden/>
          </w:rPr>
          <w:fldChar w:fldCharType="separate"/>
        </w:r>
        <w:r w:rsidR="00363320">
          <w:rPr>
            <w:webHidden/>
          </w:rPr>
          <w:t>41</w:t>
        </w:r>
        <w:r w:rsidR="00515CC5">
          <w:rPr>
            <w:webHidden/>
          </w:rPr>
          <w:fldChar w:fldCharType="end"/>
        </w:r>
      </w:hyperlink>
    </w:p>
    <w:p w14:paraId="34218D80" w14:textId="01F21051" w:rsidR="00515CC5" w:rsidRDefault="00CE1F52">
      <w:pPr>
        <w:pStyle w:val="Obsah2"/>
        <w:rPr>
          <w:rFonts w:asciiTheme="minorHAnsi" w:eastAsiaTheme="minorEastAsia" w:hAnsiTheme="minorHAnsi" w:cstheme="minorBidi"/>
          <w:sz w:val="22"/>
          <w:szCs w:val="22"/>
        </w:rPr>
      </w:pPr>
      <w:hyperlink w:anchor="_Toc117584909" w:history="1">
        <w:r w:rsidR="00515CC5" w:rsidRPr="00A85DEE">
          <w:rPr>
            <w:rStyle w:val="Hypertextovodkaz"/>
          </w:rPr>
          <w:t>4.2</w:t>
        </w:r>
        <w:r w:rsidR="00515CC5">
          <w:rPr>
            <w:rFonts w:asciiTheme="minorHAnsi" w:eastAsiaTheme="minorEastAsia" w:hAnsiTheme="minorHAnsi" w:cstheme="minorBidi"/>
            <w:sz w:val="22"/>
            <w:szCs w:val="22"/>
          </w:rPr>
          <w:tab/>
        </w:r>
        <w:r w:rsidR="00515CC5" w:rsidRPr="00A85DEE">
          <w:rPr>
            <w:rStyle w:val="Hypertextovodkaz"/>
          </w:rPr>
          <w:t>Přehled podkladů k zadávacímu/ řízení na provozovatele</w:t>
        </w:r>
        <w:r w:rsidR="00515CC5">
          <w:rPr>
            <w:webHidden/>
          </w:rPr>
          <w:tab/>
        </w:r>
        <w:r w:rsidR="00515CC5">
          <w:rPr>
            <w:webHidden/>
          </w:rPr>
          <w:fldChar w:fldCharType="begin"/>
        </w:r>
        <w:r w:rsidR="00515CC5">
          <w:rPr>
            <w:webHidden/>
          </w:rPr>
          <w:instrText xml:space="preserve"> PAGEREF _Toc117584909 \h </w:instrText>
        </w:r>
        <w:r w:rsidR="00515CC5">
          <w:rPr>
            <w:webHidden/>
          </w:rPr>
        </w:r>
        <w:r w:rsidR="00515CC5">
          <w:rPr>
            <w:webHidden/>
          </w:rPr>
          <w:fldChar w:fldCharType="separate"/>
        </w:r>
        <w:r w:rsidR="00363320">
          <w:rPr>
            <w:webHidden/>
          </w:rPr>
          <w:t>41</w:t>
        </w:r>
        <w:r w:rsidR="00515CC5">
          <w:rPr>
            <w:webHidden/>
          </w:rPr>
          <w:fldChar w:fldCharType="end"/>
        </w:r>
      </w:hyperlink>
    </w:p>
    <w:p w14:paraId="063E34C1" w14:textId="4F4AE3EE" w:rsidR="00515CC5" w:rsidRDefault="00CE1F52">
      <w:pPr>
        <w:pStyle w:val="Obsah3"/>
        <w:rPr>
          <w:rFonts w:asciiTheme="minorHAnsi" w:eastAsiaTheme="minorEastAsia" w:hAnsiTheme="minorHAnsi" w:cstheme="minorBidi"/>
          <w:noProof/>
          <w:sz w:val="22"/>
          <w:szCs w:val="22"/>
        </w:rPr>
      </w:pPr>
      <w:hyperlink w:anchor="_Toc117584910" w:history="1">
        <w:r w:rsidR="00515CC5" w:rsidRPr="00A85DEE">
          <w:rPr>
            <w:rStyle w:val="Hypertextovodkaz"/>
            <w:noProof/>
          </w:rPr>
          <w:t>4.2.1</w:t>
        </w:r>
        <w:r w:rsidR="00515CC5">
          <w:rPr>
            <w:rFonts w:asciiTheme="minorHAnsi" w:eastAsiaTheme="minorEastAsia" w:hAnsiTheme="minorHAnsi" w:cstheme="minorBidi"/>
            <w:noProof/>
            <w:sz w:val="22"/>
            <w:szCs w:val="22"/>
          </w:rPr>
          <w:tab/>
        </w:r>
        <w:r w:rsidR="00515CC5" w:rsidRPr="00A85DEE">
          <w:rPr>
            <w:rStyle w:val="Hypertextovodkaz"/>
            <w:noProof/>
          </w:rPr>
          <w:t>Předložení podkladů před zahájením daného řízení (fáze 1)</w:t>
        </w:r>
        <w:r w:rsidR="00515CC5">
          <w:rPr>
            <w:noProof/>
            <w:webHidden/>
          </w:rPr>
          <w:tab/>
        </w:r>
        <w:r w:rsidR="00515CC5">
          <w:rPr>
            <w:noProof/>
            <w:webHidden/>
          </w:rPr>
          <w:fldChar w:fldCharType="begin"/>
        </w:r>
        <w:r w:rsidR="00515CC5">
          <w:rPr>
            <w:noProof/>
            <w:webHidden/>
          </w:rPr>
          <w:instrText xml:space="preserve"> PAGEREF _Toc117584910 \h </w:instrText>
        </w:r>
        <w:r w:rsidR="00515CC5">
          <w:rPr>
            <w:noProof/>
            <w:webHidden/>
          </w:rPr>
        </w:r>
        <w:r w:rsidR="00515CC5">
          <w:rPr>
            <w:noProof/>
            <w:webHidden/>
          </w:rPr>
          <w:fldChar w:fldCharType="separate"/>
        </w:r>
        <w:r w:rsidR="00363320">
          <w:rPr>
            <w:noProof/>
            <w:webHidden/>
          </w:rPr>
          <w:t>41</w:t>
        </w:r>
        <w:r w:rsidR="00515CC5">
          <w:rPr>
            <w:noProof/>
            <w:webHidden/>
          </w:rPr>
          <w:fldChar w:fldCharType="end"/>
        </w:r>
      </w:hyperlink>
    </w:p>
    <w:p w14:paraId="1B7A8E02" w14:textId="16D9147A" w:rsidR="00515CC5" w:rsidRDefault="00CE1F52">
      <w:pPr>
        <w:pStyle w:val="Obsah3"/>
        <w:rPr>
          <w:rFonts w:asciiTheme="minorHAnsi" w:eastAsiaTheme="minorEastAsia" w:hAnsiTheme="minorHAnsi" w:cstheme="minorBidi"/>
          <w:noProof/>
          <w:sz w:val="22"/>
          <w:szCs w:val="22"/>
        </w:rPr>
      </w:pPr>
      <w:hyperlink w:anchor="_Toc117584911" w:history="1">
        <w:r w:rsidR="00515CC5" w:rsidRPr="00A85DEE">
          <w:rPr>
            <w:rStyle w:val="Hypertextovodkaz"/>
            <w:noProof/>
          </w:rPr>
          <w:t>4.2.2</w:t>
        </w:r>
        <w:r w:rsidR="00515CC5">
          <w:rPr>
            <w:rFonts w:asciiTheme="minorHAnsi" w:eastAsiaTheme="minorEastAsia" w:hAnsiTheme="minorHAnsi" w:cstheme="minorBidi"/>
            <w:noProof/>
            <w:sz w:val="22"/>
            <w:szCs w:val="22"/>
          </w:rPr>
          <w:tab/>
        </w:r>
        <w:r w:rsidR="00515CC5" w:rsidRPr="00A85DEE">
          <w:rPr>
            <w:rStyle w:val="Hypertextovodkaz"/>
            <w:noProof/>
          </w:rPr>
          <w:t>Předložení podkladů daného řízení (fáze 2)</w:t>
        </w:r>
        <w:r w:rsidR="00515CC5">
          <w:rPr>
            <w:noProof/>
            <w:webHidden/>
          </w:rPr>
          <w:tab/>
        </w:r>
        <w:r w:rsidR="00515CC5">
          <w:rPr>
            <w:noProof/>
            <w:webHidden/>
          </w:rPr>
          <w:fldChar w:fldCharType="begin"/>
        </w:r>
        <w:r w:rsidR="00515CC5">
          <w:rPr>
            <w:noProof/>
            <w:webHidden/>
          </w:rPr>
          <w:instrText xml:space="preserve"> PAGEREF _Toc117584911 \h </w:instrText>
        </w:r>
        <w:r w:rsidR="00515CC5">
          <w:rPr>
            <w:noProof/>
            <w:webHidden/>
          </w:rPr>
        </w:r>
        <w:r w:rsidR="00515CC5">
          <w:rPr>
            <w:noProof/>
            <w:webHidden/>
          </w:rPr>
          <w:fldChar w:fldCharType="separate"/>
        </w:r>
        <w:r w:rsidR="00363320">
          <w:rPr>
            <w:noProof/>
            <w:webHidden/>
          </w:rPr>
          <w:t>42</w:t>
        </w:r>
        <w:r w:rsidR="00515CC5">
          <w:rPr>
            <w:noProof/>
            <w:webHidden/>
          </w:rPr>
          <w:fldChar w:fldCharType="end"/>
        </w:r>
      </w:hyperlink>
    </w:p>
    <w:p w14:paraId="47A6978D" w14:textId="2FC37CB2" w:rsidR="00515CC5" w:rsidRDefault="00CE1F52">
      <w:pPr>
        <w:pStyle w:val="Obsah3"/>
        <w:rPr>
          <w:rFonts w:asciiTheme="minorHAnsi" w:eastAsiaTheme="minorEastAsia" w:hAnsiTheme="minorHAnsi" w:cstheme="minorBidi"/>
          <w:noProof/>
          <w:sz w:val="22"/>
          <w:szCs w:val="22"/>
        </w:rPr>
      </w:pPr>
      <w:hyperlink w:anchor="_Toc117584912" w:history="1">
        <w:r w:rsidR="00515CC5" w:rsidRPr="00A85DEE">
          <w:rPr>
            <w:rStyle w:val="Hypertextovodkaz"/>
            <w:noProof/>
          </w:rPr>
          <w:t>4.2.3</w:t>
        </w:r>
        <w:r w:rsidR="00515CC5">
          <w:rPr>
            <w:rFonts w:asciiTheme="minorHAnsi" w:eastAsiaTheme="minorEastAsia" w:hAnsiTheme="minorHAnsi" w:cstheme="minorBidi"/>
            <w:noProof/>
            <w:sz w:val="22"/>
            <w:szCs w:val="22"/>
          </w:rPr>
          <w:tab/>
        </w:r>
        <w:r w:rsidR="00515CC5" w:rsidRPr="00A85DEE">
          <w:rPr>
            <w:rStyle w:val="Hypertextovodkaz"/>
            <w:noProof/>
          </w:rPr>
          <w:t>Předložení podkladů o průběhu daného řízení</w:t>
        </w:r>
        <w:r w:rsidR="00515CC5">
          <w:rPr>
            <w:noProof/>
            <w:webHidden/>
          </w:rPr>
          <w:tab/>
        </w:r>
        <w:r w:rsidR="00515CC5">
          <w:rPr>
            <w:noProof/>
            <w:webHidden/>
          </w:rPr>
          <w:fldChar w:fldCharType="begin"/>
        </w:r>
        <w:r w:rsidR="00515CC5">
          <w:rPr>
            <w:noProof/>
            <w:webHidden/>
          </w:rPr>
          <w:instrText xml:space="preserve"> PAGEREF _Toc117584912 \h </w:instrText>
        </w:r>
        <w:r w:rsidR="00515CC5">
          <w:rPr>
            <w:noProof/>
            <w:webHidden/>
          </w:rPr>
        </w:r>
        <w:r w:rsidR="00515CC5">
          <w:rPr>
            <w:noProof/>
            <w:webHidden/>
          </w:rPr>
          <w:fldChar w:fldCharType="separate"/>
        </w:r>
        <w:r w:rsidR="00363320">
          <w:rPr>
            <w:noProof/>
            <w:webHidden/>
          </w:rPr>
          <w:t>42</w:t>
        </w:r>
        <w:r w:rsidR="00515CC5">
          <w:rPr>
            <w:noProof/>
            <w:webHidden/>
          </w:rPr>
          <w:fldChar w:fldCharType="end"/>
        </w:r>
      </w:hyperlink>
    </w:p>
    <w:p w14:paraId="5D10D83C" w14:textId="2B294A67" w:rsidR="00515CC5" w:rsidRDefault="00CE1F52">
      <w:pPr>
        <w:pStyle w:val="Obsah2"/>
        <w:rPr>
          <w:rFonts w:asciiTheme="minorHAnsi" w:eastAsiaTheme="minorEastAsia" w:hAnsiTheme="minorHAnsi" w:cstheme="minorBidi"/>
          <w:sz w:val="22"/>
          <w:szCs w:val="22"/>
        </w:rPr>
      </w:pPr>
      <w:hyperlink w:anchor="_Toc117584913" w:history="1">
        <w:r w:rsidR="00515CC5" w:rsidRPr="00A85DEE">
          <w:rPr>
            <w:rStyle w:val="Hypertextovodkaz"/>
          </w:rPr>
          <w:t>4.3</w:t>
        </w:r>
        <w:r w:rsidR="00515CC5">
          <w:rPr>
            <w:rFonts w:asciiTheme="minorHAnsi" w:eastAsiaTheme="minorEastAsia" w:hAnsiTheme="minorHAnsi" w:cstheme="minorBidi"/>
            <w:sz w:val="22"/>
            <w:szCs w:val="22"/>
          </w:rPr>
          <w:tab/>
        </w:r>
        <w:r w:rsidR="00515CC5" w:rsidRPr="00A85DEE">
          <w:rPr>
            <w:rStyle w:val="Hypertextovodkaz"/>
          </w:rPr>
          <w:t>Podmínky pro zadávání koncesních smluv malého rozsahu</w:t>
        </w:r>
        <w:r w:rsidR="00515CC5">
          <w:rPr>
            <w:webHidden/>
          </w:rPr>
          <w:tab/>
        </w:r>
        <w:r w:rsidR="00515CC5">
          <w:rPr>
            <w:webHidden/>
          </w:rPr>
          <w:fldChar w:fldCharType="begin"/>
        </w:r>
        <w:r w:rsidR="00515CC5">
          <w:rPr>
            <w:webHidden/>
          </w:rPr>
          <w:instrText xml:space="preserve"> PAGEREF _Toc117584913 \h </w:instrText>
        </w:r>
        <w:r w:rsidR="00515CC5">
          <w:rPr>
            <w:webHidden/>
          </w:rPr>
        </w:r>
        <w:r w:rsidR="00515CC5">
          <w:rPr>
            <w:webHidden/>
          </w:rPr>
          <w:fldChar w:fldCharType="separate"/>
        </w:r>
        <w:r w:rsidR="00363320">
          <w:rPr>
            <w:webHidden/>
          </w:rPr>
          <w:t>43</w:t>
        </w:r>
        <w:r w:rsidR="00515CC5">
          <w:rPr>
            <w:webHidden/>
          </w:rPr>
          <w:fldChar w:fldCharType="end"/>
        </w:r>
      </w:hyperlink>
    </w:p>
    <w:p w14:paraId="6A4451BB" w14:textId="393DF74F" w:rsidR="00515CC5" w:rsidRDefault="00CE1F52">
      <w:pPr>
        <w:pStyle w:val="Obsah3"/>
        <w:rPr>
          <w:rFonts w:asciiTheme="minorHAnsi" w:eastAsiaTheme="minorEastAsia" w:hAnsiTheme="minorHAnsi" w:cstheme="minorBidi"/>
          <w:noProof/>
          <w:sz w:val="22"/>
          <w:szCs w:val="22"/>
        </w:rPr>
      </w:pPr>
      <w:hyperlink w:anchor="_Toc117584914" w:history="1">
        <w:r w:rsidR="00515CC5" w:rsidRPr="00A85DEE">
          <w:rPr>
            <w:rStyle w:val="Hypertextovodkaz"/>
            <w:noProof/>
          </w:rPr>
          <w:t>4.3.1</w:t>
        </w:r>
        <w:r w:rsidR="00515CC5">
          <w:rPr>
            <w:rFonts w:asciiTheme="minorHAnsi" w:eastAsiaTheme="minorEastAsia" w:hAnsiTheme="minorHAnsi" w:cstheme="minorBidi"/>
            <w:noProof/>
            <w:sz w:val="22"/>
            <w:szCs w:val="22"/>
          </w:rPr>
          <w:tab/>
        </w:r>
        <w:r w:rsidR="00515CC5" w:rsidRPr="00A85DEE">
          <w:rPr>
            <w:rStyle w:val="Hypertextovodkaz"/>
            <w:noProof/>
          </w:rPr>
          <w:t>Zahájení výběrového řízení</w:t>
        </w:r>
        <w:r w:rsidR="00515CC5">
          <w:rPr>
            <w:noProof/>
            <w:webHidden/>
          </w:rPr>
          <w:tab/>
        </w:r>
        <w:r w:rsidR="00515CC5">
          <w:rPr>
            <w:noProof/>
            <w:webHidden/>
          </w:rPr>
          <w:fldChar w:fldCharType="begin"/>
        </w:r>
        <w:r w:rsidR="00515CC5">
          <w:rPr>
            <w:noProof/>
            <w:webHidden/>
          </w:rPr>
          <w:instrText xml:space="preserve"> PAGEREF _Toc117584914 \h </w:instrText>
        </w:r>
        <w:r w:rsidR="00515CC5">
          <w:rPr>
            <w:noProof/>
            <w:webHidden/>
          </w:rPr>
        </w:r>
        <w:r w:rsidR="00515CC5">
          <w:rPr>
            <w:noProof/>
            <w:webHidden/>
          </w:rPr>
          <w:fldChar w:fldCharType="separate"/>
        </w:r>
        <w:r w:rsidR="00363320">
          <w:rPr>
            <w:noProof/>
            <w:webHidden/>
          </w:rPr>
          <w:t>43</w:t>
        </w:r>
        <w:r w:rsidR="00515CC5">
          <w:rPr>
            <w:noProof/>
            <w:webHidden/>
          </w:rPr>
          <w:fldChar w:fldCharType="end"/>
        </w:r>
      </w:hyperlink>
    </w:p>
    <w:p w14:paraId="5A006E44" w14:textId="15F3AD8D" w:rsidR="00515CC5" w:rsidRDefault="00CE1F52">
      <w:pPr>
        <w:pStyle w:val="Obsah3"/>
        <w:rPr>
          <w:rFonts w:asciiTheme="minorHAnsi" w:eastAsiaTheme="minorEastAsia" w:hAnsiTheme="minorHAnsi" w:cstheme="minorBidi"/>
          <w:noProof/>
          <w:sz w:val="22"/>
          <w:szCs w:val="22"/>
        </w:rPr>
      </w:pPr>
      <w:hyperlink w:anchor="_Toc117584915" w:history="1">
        <w:r w:rsidR="00515CC5" w:rsidRPr="00A85DEE">
          <w:rPr>
            <w:rStyle w:val="Hypertextovodkaz"/>
            <w:noProof/>
          </w:rPr>
          <w:t>4.3.2</w:t>
        </w:r>
        <w:r w:rsidR="00515CC5">
          <w:rPr>
            <w:rFonts w:asciiTheme="minorHAnsi" w:eastAsiaTheme="minorEastAsia" w:hAnsiTheme="minorHAnsi" w:cstheme="minorBidi"/>
            <w:noProof/>
            <w:sz w:val="22"/>
            <w:szCs w:val="22"/>
          </w:rPr>
          <w:tab/>
        </w:r>
        <w:r w:rsidR="00515CC5" w:rsidRPr="00A85DEE">
          <w:rPr>
            <w:rStyle w:val="Hypertextovodkaz"/>
            <w:noProof/>
          </w:rPr>
          <w:t>Posouzení kvalifikace</w:t>
        </w:r>
        <w:r w:rsidR="00515CC5">
          <w:rPr>
            <w:noProof/>
            <w:webHidden/>
          </w:rPr>
          <w:tab/>
        </w:r>
        <w:r w:rsidR="00515CC5">
          <w:rPr>
            <w:noProof/>
            <w:webHidden/>
          </w:rPr>
          <w:fldChar w:fldCharType="begin"/>
        </w:r>
        <w:r w:rsidR="00515CC5">
          <w:rPr>
            <w:noProof/>
            <w:webHidden/>
          </w:rPr>
          <w:instrText xml:space="preserve"> PAGEREF _Toc117584915 \h </w:instrText>
        </w:r>
        <w:r w:rsidR="00515CC5">
          <w:rPr>
            <w:noProof/>
            <w:webHidden/>
          </w:rPr>
        </w:r>
        <w:r w:rsidR="00515CC5">
          <w:rPr>
            <w:noProof/>
            <w:webHidden/>
          </w:rPr>
          <w:fldChar w:fldCharType="separate"/>
        </w:r>
        <w:r w:rsidR="00363320">
          <w:rPr>
            <w:noProof/>
            <w:webHidden/>
          </w:rPr>
          <w:t>45</w:t>
        </w:r>
        <w:r w:rsidR="00515CC5">
          <w:rPr>
            <w:noProof/>
            <w:webHidden/>
          </w:rPr>
          <w:fldChar w:fldCharType="end"/>
        </w:r>
      </w:hyperlink>
    </w:p>
    <w:p w14:paraId="5D92FFCB" w14:textId="334E6E2E" w:rsidR="00515CC5" w:rsidRDefault="00CE1F52">
      <w:pPr>
        <w:pStyle w:val="Obsah3"/>
        <w:rPr>
          <w:rFonts w:asciiTheme="minorHAnsi" w:eastAsiaTheme="minorEastAsia" w:hAnsiTheme="minorHAnsi" w:cstheme="minorBidi"/>
          <w:noProof/>
          <w:sz w:val="22"/>
          <w:szCs w:val="22"/>
        </w:rPr>
      </w:pPr>
      <w:hyperlink w:anchor="_Toc117584916" w:history="1">
        <w:r w:rsidR="00515CC5" w:rsidRPr="00A85DEE">
          <w:rPr>
            <w:rStyle w:val="Hypertextovodkaz"/>
            <w:noProof/>
          </w:rPr>
          <w:t>4.3.3</w:t>
        </w:r>
        <w:r w:rsidR="00515CC5">
          <w:rPr>
            <w:rFonts w:asciiTheme="minorHAnsi" w:eastAsiaTheme="minorEastAsia" w:hAnsiTheme="minorHAnsi" w:cstheme="minorBidi"/>
            <w:noProof/>
            <w:sz w:val="22"/>
            <w:szCs w:val="22"/>
          </w:rPr>
          <w:tab/>
        </w:r>
        <w:r w:rsidR="00515CC5" w:rsidRPr="00A85DEE">
          <w:rPr>
            <w:rStyle w:val="Hypertextovodkaz"/>
            <w:noProof/>
          </w:rPr>
          <w:t>Výzva k podání nabídek</w:t>
        </w:r>
        <w:r w:rsidR="00515CC5">
          <w:rPr>
            <w:noProof/>
            <w:webHidden/>
          </w:rPr>
          <w:tab/>
        </w:r>
        <w:r w:rsidR="00515CC5">
          <w:rPr>
            <w:noProof/>
            <w:webHidden/>
          </w:rPr>
          <w:fldChar w:fldCharType="begin"/>
        </w:r>
        <w:r w:rsidR="00515CC5">
          <w:rPr>
            <w:noProof/>
            <w:webHidden/>
          </w:rPr>
          <w:instrText xml:space="preserve"> PAGEREF _Toc117584916 \h </w:instrText>
        </w:r>
        <w:r w:rsidR="00515CC5">
          <w:rPr>
            <w:noProof/>
            <w:webHidden/>
          </w:rPr>
        </w:r>
        <w:r w:rsidR="00515CC5">
          <w:rPr>
            <w:noProof/>
            <w:webHidden/>
          </w:rPr>
          <w:fldChar w:fldCharType="separate"/>
        </w:r>
        <w:r w:rsidR="00363320">
          <w:rPr>
            <w:noProof/>
            <w:webHidden/>
          </w:rPr>
          <w:t>45</w:t>
        </w:r>
        <w:r w:rsidR="00515CC5">
          <w:rPr>
            <w:noProof/>
            <w:webHidden/>
          </w:rPr>
          <w:fldChar w:fldCharType="end"/>
        </w:r>
      </w:hyperlink>
    </w:p>
    <w:p w14:paraId="6B6BE775" w14:textId="21DC106E" w:rsidR="00515CC5" w:rsidRDefault="00CE1F52">
      <w:pPr>
        <w:pStyle w:val="Obsah3"/>
        <w:rPr>
          <w:rFonts w:asciiTheme="minorHAnsi" w:eastAsiaTheme="minorEastAsia" w:hAnsiTheme="minorHAnsi" w:cstheme="minorBidi"/>
          <w:noProof/>
          <w:sz w:val="22"/>
          <w:szCs w:val="22"/>
        </w:rPr>
      </w:pPr>
      <w:hyperlink w:anchor="_Toc117584917" w:history="1">
        <w:r w:rsidR="00515CC5" w:rsidRPr="00A85DEE">
          <w:rPr>
            <w:rStyle w:val="Hypertextovodkaz"/>
            <w:noProof/>
          </w:rPr>
          <w:t>4.3.4</w:t>
        </w:r>
        <w:r w:rsidR="00515CC5">
          <w:rPr>
            <w:rFonts w:asciiTheme="minorHAnsi" w:eastAsiaTheme="minorEastAsia" w:hAnsiTheme="minorHAnsi" w:cstheme="minorBidi"/>
            <w:noProof/>
            <w:sz w:val="22"/>
            <w:szCs w:val="22"/>
          </w:rPr>
          <w:tab/>
        </w:r>
        <w:r w:rsidR="00515CC5" w:rsidRPr="00A85DEE">
          <w:rPr>
            <w:rStyle w:val="Hypertextovodkaz"/>
            <w:noProof/>
          </w:rPr>
          <w:t>Posouzení a hodnocení nabídek</w:t>
        </w:r>
        <w:r w:rsidR="00515CC5">
          <w:rPr>
            <w:noProof/>
            <w:webHidden/>
          </w:rPr>
          <w:tab/>
        </w:r>
        <w:r w:rsidR="00515CC5">
          <w:rPr>
            <w:noProof/>
            <w:webHidden/>
          </w:rPr>
          <w:fldChar w:fldCharType="begin"/>
        </w:r>
        <w:r w:rsidR="00515CC5">
          <w:rPr>
            <w:noProof/>
            <w:webHidden/>
          </w:rPr>
          <w:instrText xml:space="preserve"> PAGEREF _Toc117584917 \h </w:instrText>
        </w:r>
        <w:r w:rsidR="00515CC5">
          <w:rPr>
            <w:noProof/>
            <w:webHidden/>
          </w:rPr>
        </w:r>
        <w:r w:rsidR="00515CC5">
          <w:rPr>
            <w:noProof/>
            <w:webHidden/>
          </w:rPr>
          <w:fldChar w:fldCharType="separate"/>
        </w:r>
        <w:r w:rsidR="00363320">
          <w:rPr>
            <w:noProof/>
            <w:webHidden/>
          </w:rPr>
          <w:t>46</w:t>
        </w:r>
        <w:r w:rsidR="00515CC5">
          <w:rPr>
            <w:noProof/>
            <w:webHidden/>
          </w:rPr>
          <w:fldChar w:fldCharType="end"/>
        </w:r>
      </w:hyperlink>
    </w:p>
    <w:p w14:paraId="259B761B" w14:textId="4AD6947E" w:rsidR="00515CC5" w:rsidRDefault="00CE1F52">
      <w:pPr>
        <w:pStyle w:val="Obsah3"/>
        <w:rPr>
          <w:rFonts w:asciiTheme="minorHAnsi" w:eastAsiaTheme="minorEastAsia" w:hAnsiTheme="minorHAnsi" w:cstheme="minorBidi"/>
          <w:noProof/>
          <w:sz w:val="22"/>
          <w:szCs w:val="22"/>
        </w:rPr>
      </w:pPr>
      <w:hyperlink w:anchor="_Toc117584918" w:history="1">
        <w:r w:rsidR="00515CC5" w:rsidRPr="00A85DEE">
          <w:rPr>
            <w:rStyle w:val="Hypertextovodkaz"/>
            <w:noProof/>
          </w:rPr>
          <w:t>4.3.5</w:t>
        </w:r>
        <w:r w:rsidR="00515CC5">
          <w:rPr>
            <w:rFonts w:asciiTheme="minorHAnsi" w:eastAsiaTheme="minorEastAsia" w:hAnsiTheme="minorHAnsi" w:cstheme="minorBidi"/>
            <w:noProof/>
            <w:sz w:val="22"/>
            <w:szCs w:val="22"/>
          </w:rPr>
          <w:tab/>
        </w:r>
        <w:r w:rsidR="00515CC5" w:rsidRPr="00A85DEE">
          <w:rPr>
            <w:rStyle w:val="Hypertextovodkaz"/>
            <w:noProof/>
          </w:rPr>
          <w:t>Oznámení o výběru dodavatele</w:t>
        </w:r>
        <w:r w:rsidR="00515CC5">
          <w:rPr>
            <w:noProof/>
            <w:webHidden/>
          </w:rPr>
          <w:tab/>
        </w:r>
        <w:r w:rsidR="00515CC5">
          <w:rPr>
            <w:noProof/>
            <w:webHidden/>
          </w:rPr>
          <w:fldChar w:fldCharType="begin"/>
        </w:r>
        <w:r w:rsidR="00515CC5">
          <w:rPr>
            <w:noProof/>
            <w:webHidden/>
          </w:rPr>
          <w:instrText xml:space="preserve"> PAGEREF _Toc117584918 \h </w:instrText>
        </w:r>
        <w:r w:rsidR="00515CC5">
          <w:rPr>
            <w:noProof/>
            <w:webHidden/>
          </w:rPr>
        </w:r>
        <w:r w:rsidR="00515CC5">
          <w:rPr>
            <w:noProof/>
            <w:webHidden/>
          </w:rPr>
          <w:fldChar w:fldCharType="separate"/>
        </w:r>
        <w:r w:rsidR="00363320">
          <w:rPr>
            <w:noProof/>
            <w:webHidden/>
          </w:rPr>
          <w:t>47</w:t>
        </w:r>
        <w:r w:rsidR="00515CC5">
          <w:rPr>
            <w:noProof/>
            <w:webHidden/>
          </w:rPr>
          <w:fldChar w:fldCharType="end"/>
        </w:r>
      </w:hyperlink>
    </w:p>
    <w:p w14:paraId="580EB45C" w14:textId="456AB8DD" w:rsidR="00515CC5" w:rsidRDefault="00CE1F52">
      <w:pPr>
        <w:pStyle w:val="Obsah2"/>
        <w:rPr>
          <w:rFonts w:asciiTheme="minorHAnsi" w:eastAsiaTheme="minorEastAsia" w:hAnsiTheme="minorHAnsi" w:cstheme="minorBidi"/>
          <w:sz w:val="22"/>
          <w:szCs w:val="22"/>
        </w:rPr>
      </w:pPr>
      <w:hyperlink w:anchor="_Toc117584919" w:history="1">
        <w:r w:rsidR="00515CC5" w:rsidRPr="00A85DEE">
          <w:rPr>
            <w:rStyle w:val="Hypertextovodkaz"/>
          </w:rPr>
          <w:t>4.4</w:t>
        </w:r>
        <w:r w:rsidR="00515CC5">
          <w:rPr>
            <w:rFonts w:asciiTheme="minorHAnsi" w:eastAsiaTheme="minorEastAsia" w:hAnsiTheme="minorHAnsi" w:cstheme="minorBidi"/>
            <w:sz w:val="22"/>
            <w:szCs w:val="22"/>
          </w:rPr>
          <w:tab/>
        </w:r>
        <w:r w:rsidR="00515CC5" w:rsidRPr="00A85DEE">
          <w:rPr>
            <w:rStyle w:val="Hypertextovodkaz"/>
          </w:rPr>
          <w:t>Podmínky pro zadávání služebních provozních smluv</w:t>
        </w:r>
        <w:r w:rsidR="00515CC5">
          <w:rPr>
            <w:webHidden/>
          </w:rPr>
          <w:tab/>
        </w:r>
        <w:r w:rsidR="00515CC5">
          <w:rPr>
            <w:webHidden/>
          </w:rPr>
          <w:fldChar w:fldCharType="begin"/>
        </w:r>
        <w:r w:rsidR="00515CC5">
          <w:rPr>
            <w:webHidden/>
          </w:rPr>
          <w:instrText xml:space="preserve"> PAGEREF _Toc117584919 \h </w:instrText>
        </w:r>
        <w:r w:rsidR="00515CC5">
          <w:rPr>
            <w:webHidden/>
          </w:rPr>
        </w:r>
        <w:r w:rsidR="00515CC5">
          <w:rPr>
            <w:webHidden/>
          </w:rPr>
          <w:fldChar w:fldCharType="separate"/>
        </w:r>
        <w:r w:rsidR="00363320">
          <w:rPr>
            <w:webHidden/>
          </w:rPr>
          <w:t>47</w:t>
        </w:r>
        <w:r w:rsidR="00515CC5">
          <w:rPr>
            <w:webHidden/>
          </w:rPr>
          <w:fldChar w:fldCharType="end"/>
        </w:r>
      </w:hyperlink>
    </w:p>
    <w:p w14:paraId="472A235C" w14:textId="5E0F4620" w:rsidR="00515CC5" w:rsidRDefault="00CE1F52">
      <w:pPr>
        <w:pStyle w:val="Obsah2"/>
        <w:rPr>
          <w:rFonts w:asciiTheme="minorHAnsi" w:eastAsiaTheme="minorEastAsia" w:hAnsiTheme="minorHAnsi" w:cstheme="minorBidi"/>
          <w:sz w:val="22"/>
          <w:szCs w:val="22"/>
        </w:rPr>
      </w:pPr>
      <w:hyperlink w:anchor="_Toc117584920" w:history="1">
        <w:r w:rsidR="00515CC5" w:rsidRPr="00A85DEE">
          <w:rPr>
            <w:rStyle w:val="Hypertextovodkaz"/>
          </w:rPr>
          <w:t>4.5</w:t>
        </w:r>
        <w:r w:rsidR="00515CC5">
          <w:rPr>
            <w:rFonts w:asciiTheme="minorHAnsi" w:eastAsiaTheme="minorEastAsia" w:hAnsiTheme="minorHAnsi" w:cstheme="minorBidi"/>
            <w:sz w:val="22"/>
            <w:szCs w:val="22"/>
          </w:rPr>
          <w:tab/>
        </w:r>
        <w:r w:rsidR="00515CC5" w:rsidRPr="00A85DEE">
          <w:rPr>
            <w:rStyle w:val="Hypertextovodkaz"/>
          </w:rPr>
          <w:t>Postihy za porušení pravidel zadávacího řízení na provozovatele</w:t>
        </w:r>
        <w:r w:rsidR="00515CC5">
          <w:rPr>
            <w:webHidden/>
          </w:rPr>
          <w:tab/>
        </w:r>
        <w:r w:rsidR="00515CC5">
          <w:rPr>
            <w:webHidden/>
          </w:rPr>
          <w:fldChar w:fldCharType="begin"/>
        </w:r>
        <w:r w:rsidR="00515CC5">
          <w:rPr>
            <w:webHidden/>
          </w:rPr>
          <w:instrText xml:space="preserve"> PAGEREF _Toc117584920 \h </w:instrText>
        </w:r>
        <w:r w:rsidR="00515CC5">
          <w:rPr>
            <w:webHidden/>
          </w:rPr>
        </w:r>
        <w:r w:rsidR="00515CC5">
          <w:rPr>
            <w:webHidden/>
          </w:rPr>
          <w:fldChar w:fldCharType="separate"/>
        </w:r>
        <w:r w:rsidR="00363320">
          <w:rPr>
            <w:webHidden/>
          </w:rPr>
          <w:t>47</w:t>
        </w:r>
        <w:r w:rsidR="00515CC5">
          <w:rPr>
            <w:webHidden/>
          </w:rPr>
          <w:fldChar w:fldCharType="end"/>
        </w:r>
      </w:hyperlink>
    </w:p>
    <w:p w14:paraId="369B5684" w14:textId="6D38254B" w:rsidR="00515CC5" w:rsidRDefault="00CE1F52">
      <w:pPr>
        <w:pStyle w:val="Obsah1"/>
        <w:rPr>
          <w:rFonts w:asciiTheme="minorHAnsi" w:eastAsiaTheme="minorEastAsia" w:hAnsiTheme="minorHAnsi" w:cstheme="minorBidi"/>
          <w:b w:val="0"/>
          <w:sz w:val="22"/>
          <w:szCs w:val="22"/>
        </w:rPr>
      </w:pPr>
      <w:hyperlink w:anchor="_Toc117584921" w:history="1">
        <w:r w:rsidR="00515CC5" w:rsidRPr="00A85DEE">
          <w:rPr>
            <w:rStyle w:val="Hypertextovodkaz"/>
          </w:rPr>
          <w:t>5</w:t>
        </w:r>
        <w:r w:rsidR="00515CC5">
          <w:rPr>
            <w:rFonts w:asciiTheme="minorHAnsi" w:eastAsiaTheme="minorEastAsia" w:hAnsiTheme="minorHAnsi" w:cstheme="minorBidi"/>
            <w:b w:val="0"/>
            <w:sz w:val="22"/>
            <w:szCs w:val="22"/>
          </w:rPr>
          <w:tab/>
        </w:r>
        <w:r w:rsidR="00515CC5" w:rsidRPr="00A85DEE">
          <w:rPr>
            <w:rStyle w:val="Hypertextovodkaz"/>
          </w:rPr>
          <w:t>Vazby na ustanovení relevantních předpisů komunitárního práva a odpovídající legislativní vymezení v ČR</w:t>
        </w:r>
        <w:r w:rsidR="00515CC5">
          <w:rPr>
            <w:webHidden/>
          </w:rPr>
          <w:tab/>
        </w:r>
        <w:r w:rsidR="00515CC5">
          <w:rPr>
            <w:webHidden/>
          </w:rPr>
          <w:fldChar w:fldCharType="begin"/>
        </w:r>
        <w:r w:rsidR="00515CC5">
          <w:rPr>
            <w:webHidden/>
          </w:rPr>
          <w:instrText xml:space="preserve"> PAGEREF _Toc117584921 \h </w:instrText>
        </w:r>
        <w:r w:rsidR="00515CC5">
          <w:rPr>
            <w:webHidden/>
          </w:rPr>
        </w:r>
        <w:r w:rsidR="00515CC5">
          <w:rPr>
            <w:webHidden/>
          </w:rPr>
          <w:fldChar w:fldCharType="separate"/>
        </w:r>
        <w:r w:rsidR="00363320">
          <w:rPr>
            <w:webHidden/>
          </w:rPr>
          <w:t>48</w:t>
        </w:r>
        <w:r w:rsidR="00515CC5">
          <w:rPr>
            <w:webHidden/>
          </w:rPr>
          <w:fldChar w:fldCharType="end"/>
        </w:r>
      </w:hyperlink>
    </w:p>
    <w:p w14:paraId="18093C58" w14:textId="5F15B968" w:rsidR="00691335" w:rsidRPr="00250F64" w:rsidRDefault="00691335" w:rsidP="000B486C">
      <w:pPr>
        <w:pStyle w:val="Obsah1"/>
      </w:pPr>
      <w:r w:rsidRPr="00DE6339">
        <w:fldChar w:fldCharType="end"/>
      </w:r>
    </w:p>
    <w:p w14:paraId="355CCBB2" w14:textId="77777777" w:rsidR="00691335" w:rsidRPr="00250F64" w:rsidRDefault="00691335" w:rsidP="00FD07AB">
      <w:pPr>
        <w:pStyle w:val="vod"/>
        <w:ind w:firstLine="357"/>
        <w:rPr>
          <w:smallCaps/>
        </w:rPr>
      </w:pPr>
      <w:bookmarkStart w:id="64" w:name="_Toc240521920"/>
      <w:bookmarkStart w:id="65" w:name="_Toc272391615"/>
      <w:bookmarkStart w:id="66" w:name="_Toc272403836"/>
      <w:r>
        <w:br w:type="page"/>
      </w:r>
      <w:bookmarkStart w:id="67" w:name="_Toc102645234"/>
      <w:bookmarkStart w:id="68" w:name="_Toc110943888"/>
      <w:bookmarkStart w:id="69" w:name="_Toc117584812"/>
      <w:r w:rsidRPr="00250F64">
        <w:lastRenderedPageBreak/>
        <w:t>Úvod</w:t>
      </w:r>
      <w:bookmarkEnd w:id="64"/>
      <w:bookmarkEnd w:id="65"/>
      <w:bookmarkEnd w:id="66"/>
      <w:bookmarkEnd w:id="67"/>
      <w:bookmarkEnd w:id="68"/>
      <w:bookmarkEnd w:id="69"/>
    </w:p>
    <w:p w14:paraId="43FF2955" w14:textId="77777777" w:rsidR="00691335" w:rsidRPr="00250F64" w:rsidRDefault="00691335" w:rsidP="0064673A">
      <w:pPr>
        <w:ind w:firstLine="360"/>
        <w:rPr>
          <w:b/>
          <w:bCs/>
          <w:smallCaps/>
        </w:rPr>
      </w:pPr>
    </w:p>
    <w:p w14:paraId="2EE1682A" w14:textId="3AF30EAA" w:rsidR="00691335" w:rsidRDefault="00691335" w:rsidP="0064673A">
      <w:pPr>
        <w:ind w:left="360"/>
        <w:jc w:val="both"/>
        <w:rPr>
          <w:bCs/>
        </w:rPr>
      </w:pPr>
      <w:bookmarkStart w:id="70" w:name="_Toc240521921"/>
      <w:r w:rsidRPr="00250F64">
        <w:rPr>
          <w:bCs/>
        </w:rPr>
        <w:t xml:space="preserve">Tato metodika (dále jen </w:t>
      </w:r>
      <w:r w:rsidRPr="00250F64">
        <w:rPr>
          <w:b/>
          <w:bCs/>
        </w:rPr>
        <w:t>„Metodika“</w:t>
      </w:r>
      <w:r w:rsidRPr="00250F64">
        <w:rPr>
          <w:bCs/>
        </w:rPr>
        <w:t>) je určena pro žadatele</w:t>
      </w:r>
      <w:r>
        <w:rPr>
          <w:bCs/>
        </w:rPr>
        <w:t> o </w:t>
      </w:r>
      <w:r w:rsidRPr="00250F64">
        <w:rPr>
          <w:bCs/>
        </w:rPr>
        <w:t>čerpání prostředků</w:t>
      </w:r>
      <w:r>
        <w:rPr>
          <w:bCs/>
        </w:rPr>
        <w:t> v </w:t>
      </w:r>
      <w:r w:rsidRPr="00250F64">
        <w:rPr>
          <w:bCs/>
        </w:rPr>
        <w:t xml:space="preserve">rámci Operačního programu Životního prostředí (OPŽP). Tento program na období let </w:t>
      </w:r>
      <w:r w:rsidR="00DF400B" w:rsidRPr="00250F64">
        <w:rPr>
          <w:bCs/>
        </w:rPr>
        <w:t>20</w:t>
      </w:r>
      <w:r w:rsidR="00DF400B">
        <w:rPr>
          <w:bCs/>
        </w:rPr>
        <w:t>21</w:t>
      </w:r>
      <w:r w:rsidR="00DF400B" w:rsidRPr="00250F64">
        <w:rPr>
          <w:bCs/>
        </w:rPr>
        <w:t>–2027</w:t>
      </w:r>
      <w:r w:rsidRPr="00250F64">
        <w:rPr>
          <w:bCs/>
        </w:rPr>
        <w:t xml:space="preserve"> umožňuje získat prostředky</w:t>
      </w:r>
      <w:r>
        <w:rPr>
          <w:bCs/>
        </w:rPr>
        <w:t> z </w:t>
      </w:r>
      <w:r w:rsidRPr="00250F64">
        <w:rPr>
          <w:bCs/>
        </w:rPr>
        <w:t>evropských fondů,</w:t>
      </w:r>
      <w:r>
        <w:rPr>
          <w:bCs/>
        </w:rPr>
        <w:t> a </w:t>
      </w:r>
      <w:r w:rsidRPr="00250F64">
        <w:rPr>
          <w:bCs/>
        </w:rPr>
        <w:t>to konkrétně</w:t>
      </w:r>
      <w:r>
        <w:rPr>
          <w:bCs/>
        </w:rPr>
        <w:t> z </w:t>
      </w:r>
      <w:r w:rsidRPr="00250F64">
        <w:rPr>
          <w:bCs/>
        </w:rPr>
        <w:t>Fondu soudržnosti (FS)</w:t>
      </w:r>
      <w:r>
        <w:rPr>
          <w:bCs/>
        </w:rPr>
        <w:t> a </w:t>
      </w:r>
      <w:r w:rsidRPr="00250F64">
        <w:rPr>
          <w:bCs/>
        </w:rPr>
        <w:t xml:space="preserve">Evropského fondu pro </w:t>
      </w:r>
      <w:r w:rsidRPr="00E37903">
        <w:rPr>
          <w:bCs/>
        </w:rPr>
        <w:t xml:space="preserve">regionální rozvoj (EFRR nebo ERDF). </w:t>
      </w:r>
      <w:bookmarkEnd w:id="70"/>
      <w:r w:rsidRPr="00E37903">
        <w:t xml:space="preserve">Metodika představuje podrobný výklad požadavků Přílohy č. </w:t>
      </w:r>
      <w:r w:rsidR="005B1292">
        <w:t>3</w:t>
      </w:r>
      <w:r w:rsidR="00E37903" w:rsidRPr="00E37903">
        <w:t xml:space="preserve"> </w:t>
      </w:r>
      <w:r w:rsidRPr="00E37903">
        <w:t>Programového</w:t>
      </w:r>
      <w:r w:rsidRPr="005A7B1B">
        <w:t xml:space="preserve"> dokumentu OPŽP, jejichž naplnění je přezkoumáváno při posuzování žádosti o dotaci z </w:t>
      </w:r>
      <w:r>
        <w:t>OPŽP.</w:t>
      </w:r>
      <w:r>
        <w:rPr>
          <w:bCs/>
        </w:rPr>
        <w:t xml:space="preserve"> </w:t>
      </w:r>
    </w:p>
    <w:p w14:paraId="1865D546" w14:textId="77777777" w:rsidR="00A91686" w:rsidRPr="00250F64" w:rsidRDefault="00A91686" w:rsidP="0064673A">
      <w:pPr>
        <w:ind w:left="360"/>
        <w:jc w:val="both"/>
        <w:rPr>
          <w:bCs/>
        </w:rPr>
      </w:pPr>
    </w:p>
    <w:p w14:paraId="15B392E2" w14:textId="77777777" w:rsidR="00691335" w:rsidRDefault="00691335" w:rsidP="0064673A">
      <w:pPr>
        <w:ind w:left="360"/>
        <w:jc w:val="both"/>
        <w:rPr>
          <w:bCs/>
        </w:rPr>
      </w:pPr>
      <w:bookmarkStart w:id="71" w:name="_Toc240521922"/>
      <w:r w:rsidRPr="00250F64">
        <w:rPr>
          <w:bCs/>
        </w:rPr>
        <w:t>Metodika rovněž zohledňuje obecné právní akty evropského práva týkající se poskytování služeb obecného hospodářského zájmu,</w:t>
      </w:r>
      <w:r>
        <w:rPr>
          <w:bCs/>
        </w:rPr>
        <w:t> z </w:t>
      </w:r>
      <w:r w:rsidRPr="00250F64">
        <w:rPr>
          <w:bCs/>
        </w:rPr>
        <w:t>nichž vychází i požadavky stanovené</w:t>
      </w:r>
      <w:r>
        <w:rPr>
          <w:bCs/>
        </w:rPr>
        <w:t> v </w:t>
      </w:r>
      <w:r w:rsidRPr="00250F64">
        <w:rPr>
          <w:bCs/>
        </w:rPr>
        <w:t>OPŽP.</w:t>
      </w:r>
      <w:bookmarkEnd w:id="71"/>
    </w:p>
    <w:p w14:paraId="2516A146" w14:textId="77777777" w:rsidR="00691335" w:rsidRDefault="00691335" w:rsidP="0064673A">
      <w:pPr>
        <w:ind w:left="360"/>
        <w:jc w:val="both"/>
        <w:rPr>
          <w:bCs/>
        </w:rPr>
      </w:pPr>
    </w:p>
    <w:p w14:paraId="04821ADC" w14:textId="4DB13686" w:rsidR="00880160" w:rsidRPr="00E1390E" w:rsidRDefault="00691335" w:rsidP="00E1390E">
      <w:pPr>
        <w:ind w:left="360"/>
        <w:jc w:val="both"/>
        <w:rPr>
          <w:bCs/>
        </w:rPr>
      </w:pPr>
      <w:r w:rsidRPr="0080524C">
        <w:rPr>
          <w:bCs/>
        </w:rPr>
        <w:t>Pro zachování kontinuity při implementaci projektů v českém vodárenství (pro oblast pitné a odpadní vody) ve vztahu k provozování vodohospodářské infrastruktury soukromými provozovateli se Evropská komise a Česká republika dohodly na použití pravidel a principů, které byly obsaženy v „Podmínkách přijatelnosti vodohospodářských projektů pro Operační program Životní prostředí v </w:t>
      </w:r>
      <w:r w:rsidR="00E214DE" w:rsidRPr="0080524C">
        <w:rPr>
          <w:bCs/>
        </w:rPr>
        <w:t>programov</w:t>
      </w:r>
      <w:r w:rsidR="00E214DE">
        <w:rPr>
          <w:bCs/>
        </w:rPr>
        <w:t>ém</w:t>
      </w:r>
      <w:r w:rsidR="00E214DE" w:rsidRPr="0080524C">
        <w:rPr>
          <w:bCs/>
        </w:rPr>
        <w:t xml:space="preserve"> </w:t>
      </w:r>
      <w:r w:rsidRPr="0080524C">
        <w:rPr>
          <w:bCs/>
        </w:rPr>
        <w:t>období 2007–2013“ předložených Evropské komisi dne 06/08/2007 č.j. 55893/ENV/07, 2203/300/07 (dále jen „Dohoda“), i pro období 20</w:t>
      </w:r>
      <w:r w:rsidR="00973A42" w:rsidRPr="0080524C">
        <w:rPr>
          <w:bCs/>
        </w:rPr>
        <w:t>21</w:t>
      </w:r>
      <w:r w:rsidRPr="0080524C">
        <w:rPr>
          <w:bCs/>
        </w:rPr>
        <w:t>-202</w:t>
      </w:r>
      <w:r w:rsidR="00973A42" w:rsidRPr="0080524C">
        <w:rPr>
          <w:bCs/>
        </w:rPr>
        <w:t>7</w:t>
      </w:r>
      <w:r w:rsidRPr="0080524C">
        <w:rPr>
          <w:bCs/>
        </w:rPr>
        <w:t>.</w:t>
      </w:r>
      <w:r w:rsidRPr="00E1390E">
        <w:rPr>
          <w:bCs/>
        </w:rPr>
        <w:t xml:space="preserve"> </w:t>
      </w:r>
    </w:p>
    <w:p w14:paraId="59C467C4" w14:textId="77777777" w:rsidR="00691335" w:rsidRPr="00250F64" w:rsidRDefault="00691335" w:rsidP="0064673A">
      <w:pPr>
        <w:ind w:left="360"/>
        <w:jc w:val="both"/>
        <w:rPr>
          <w:bCs/>
        </w:rPr>
      </w:pPr>
    </w:p>
    <w:p w14:paraId="5ECDB4F9" w14:textId="77777777" w:rsidR="00691335" w:rsidRPr="00250F64" w:rsidRDefault="00691335" w:rsidP="003C7B86">
      <w:pPr>
        <w:spacing w:after="120"/>
        <w:ind w:left="360"/>
        <w:rPr>
          <w:b/>
          <w:bCs/>
          <w:smallCaps/>
        </w:rPr>
      </w:pPr>
    </w:p>
    <w:p w14:paraId="14A4AE71" w14:textId="77777777" w:rsidR="00691335" w:rsidRPr="00622FAB" w:rsidRDefault="00691335" w:rsidP="00622FAB">
      <w:pPr>
        <w:spacing w:after="240"/>
        <w:ind w:left="357"/>
        <w:jc w:val="both"/>
        <w:rPr>
          <w:b/>
          <w:bCs/>
        </w:rPr>
      </w:pPr>
      <w:bookmarkStart w:id="72" w:name="_Toc240521925"/>
      <w:bookmarkStart w:id="73" w:name="_Toc309939280"/>
      <w:bookmarkStart w:id="74" w:name="_Toc102636927"/>
      <w:r w:rsidRPr="00622FAB">
        <w:rPr>
          <w:b/>
          <w:bCs/>
        </w:rPr>
        <w:t>Z</w:t>
      </w:r>
      <w:r w:rsidR="00622FAB">
        <w:rPr>
          <w:b/>
          <w:bCs/>
        </w:rPr>
        <w:t>KRATKY</w:t>
      </w:r>
      <w:bookmarkEnd w:id="72"/>
      <w:bookmarkEnd w:id="73"/>
      <w:bookmarkEnd w:id="74"/>
    </w:p>
    <w:p w14:paraId="0CC4F3CE" w14:textId="77777777" w:rsidR="00691335" w:rsidRPr="00250F64" w:rsidRDefault="00691335" w:rsidP="0064673A">
      <w:pPr>
        <w:ind w:firstLine="360"/>
        <w:rPr>
          <w:bCs/>
        </w:rPr>
      </w:pPr>
    </w:p>
    <w:p w14:paraId="7AC9D5A3" w14:textId="77777777" w:rsidR="00691335" w:rsidRPr="00C868B2" w:rsidRDefault="00691335" w:rsidP="00967325">
      <w:pPr>
        <w:spacing w:after="240"/>
        <w:ind w:left="357"/>
        <w:jc w:val="both"/>
        <w:rPr>
          <w:bCs/>
        </w:rPr>
      </w:pPr>
      <w:r w:rsidRPr="00250F64">
        <w:rPr>
          <w:bCs/>
        </w:rPr>
        <w:t>„</w:t>
      </w:r>
      <w:proofErr w:type="spellStart"/>
      <w:r w:rsidRPr="00C868B2">
        <w:rPr>
          <w:b/>
          <w:bCs/>
        </w:rPr>
        <w:t>ZoVK</w:t>
      </w:r>
      <w:proofErr w:type="spellEnd"/>
      <w:r w:rsidRPr="00C868B2">
        <w:rPr>
          <w:bCs/>
        </w:rPr>
        <w:t>“ znamená zákon č. 274/2001 Sb.,</w:t>
      </w:r>
      <w:r>
        <w:rPr>
          <w:bCs/>
        </w:rPr>
        <w:t> o </w:t>
      </w:r>
      <w:r w:rsidRPr="00C868B2">
        <w:rPr>
          <w:bCs/>
        </w:rPr>
        <w:t>vodovodech</w:t>
      </w:r>
      <w:r>
        <w:rPr>
          <w:bCs/>
        </w:rPr>
        <w:t> a </w:t>
      </w:r>
      <w:r w:rsidRPr="00C868B2">
        <w:rPr>
          <w:bCs/>
        </w:rPr>
        <w:t>kanalizacích pro veřejnou potřebu</w:t>
      </w:r>
      <w:r>
        <w:rPr>
          <w:bCs/>
        </w:rPr>
        <w:t> a o </w:t>
      </w:r>
      <w:r w:rsidRPr="00C868B2">
        <w:rPr>
          <w:bCs/>
        </w:rPr>
        <w:t>změně některých zákonů (zákon</w:t>
      </w:r>
      <w:r>
        <w:rPr>
          <w:bCs/>
        </w:rPr>
        <w:t> o </w:t>
      </w:r>
      <w:r w:rsidRPr="00C868B2">
        <w:rPr>
          <w:bCs/>
        </w:rPr>
        <w:t>vodovodech</w:t>
      </w:r>
      <w:r>
        <w:rPr>
          <w:bCs/>
        </w:rPr>
        <w:t> a </w:t>
      </w:r>
      <w:r w:rsidRPr="00C868B2">
        <w:rPr>
          <w:bCs/>
        </w:rPr>
        <w:t>kanalizacích),</w:t>
      </w:r>
      <w:r>
        <w:rPr>
          <w:bCs/>
        </w:rPr>
        <w:t> ve znění pozdějších předpisů</w:t>
      </w:r>
      <w:r w:rsidRPr="00C868B2">
        <w:rPr>
          <w:bCs/>
        </w:rPr>
        <w:t>;</w:t>
      </w:r>
    </w:p>
    <w:p w14:paraId="2C15CA13" w14:textId="77777777" w:rsidR="00691335" w:rsidRPr="00C868B2" w:rsidRDefault="00691335" w:rsidP="00967325">
      <w:pPr>
        <w:spacing w:after="240"/>
        <w:ind w:left="357"/>
        <w:jc w:val="both"/>
        <w:rPr>
          <w:bCs/>
        </w:rPr>
      </w:pPr>
      <w:r w:rsidRPr="00C868B2">
        <w:rPr>
          <w:bCs/>
        </w:rPr>
        <w:t>„</w:t>
      </w:r>
      <w:proofErr w:type="spellStart"/>
      <w:r w:rsidRPr="00C868B2">
        <w:rPr>
          <w:b/>
          <w:bCs/>
        </w:rPr>
        <w:t>ZoOVZ</w:t>
      </w:r>
      <w:proofErr w:type="spellEnd"/>
      <w:r w:rsidRPr="00C868B2">
        <w:rPr>
          <w:bCs/>
        </w:rPr>
        <w:t>“ znamená zákon č. 258/2000 Sb.,</w:t>
      </w:r>
      <w:r>
        <w:rPr>
          <w:bCs/>
        </w:rPr>
        <w:t> o </w:t>
      </w:r>
      <w:r w:rsidRPr="00C868B2">
        <w:rPr>
          <w:bCs/>
        </w:rPr>
        <w:t>ochraně veřejného zdraví</w:t>
      </w:r>
      <w:r>
        <w:rPr>
          <w:bCs/>
        </w:rPr>
        <w:t> a o </w:t>
      </w:r>
      <w:r w:rsidRPr="00C868B2">
        <w:rPr>
          <w:bCs/>
        </w:rPr>
        <w:t>změně některých souvisejících zákonů,</w:t>
      </w:r>
      <w:r>
        <w:rPr>
          <w:bCs/>
        </w:rPr>
        <w:t> ve znění pozdějších předpisů</w:t>
      </w:r>
      <w:r w:rsidRPr="00C868B2">
        <w:rPr>
          <w:bCs/>
        </w:rPr>
        <w:t xml:space="preserve">; </w:t>
      </w:r>
    </w:p>
    <w:p w14:paraId="5AF5F81E" w14:textId="77777777" w:rsidR="00691335" w:rsidRDefault="00691335" w:rsidP="007F51C1">
      <w:pPr>
        <w:spacing w:after="240"/>
        <w:ind w:left="357"/>
        <w:jc w:val="both"/>
        <w:rPr>
          <w:bCs/>
        </w:rPr>
      </w:pPr>
      <w:bookmarkStart w:id="75" w:name="_Toc309939281"/>
      <w:r w:rsidRPr="007F51C1">
        <w:rPr>
          <w:b/>
          <w:bCs/>
        </w:rPr>
        <w:t>„NOZ“</w:t>
      </w:r>
      <w:r w:rsidRPr="000E20B6">
        <w:rPr>
          <w:bCs/>
        </w:rPr>
        <w:t xml:space="preserve"> znamená zákon č. 89/2012 Sb., občanský zákoník, </w:t>
      </w:r>
      <w:r>
        <w:rPr>
          <w:bCs/>
        </w:rPr>
        <w:t>ve znění pozdějších předpisů</w:t>
      </w:r>
      <w:r w:rsidRPr="000E20B6">
        <w:rPr>
          <w:bCs/>
        </w:rPr>
        <w:t>;</w:t>
      </w:r>
      <w:bookmarkEnd w:id="75"/>
    </w:p>
    <w:p w14:paraId="293C8019" w14:textId="77777777" w:rsidR="00691335" w:rsidRPr="007F51C1" w:rsidRDefault="00691335" w:rsidP="007F51C1">
      <w:pPr>
        <w:spacing w:after="240"/>
        <w:ind w:left="357"/>
        <w:jc w:val="both"/>
        <w:rPr>
          <w:bCs/>
        </w:rPr>
      </w:pPr>
      <w:r w:rsidRPr="007F51C1">
        <w:rPr>
          <w:b/>
          <w:bCs/>
        </w:rPr>
        <w:t>„ZOK“</w:t>
      </w:r>
      <w:r w:rsidRPr="007F51C1">
        <w:rPr>
          <w:bCs/>
        </w:rPr>
        <w:t xml:space="preserve"> znamená zákon č. 90/2012 Sb., o obchodních společnostech a družstvech (zákon o obchodních korporacích)</w:t>
      </w:r>
      <w:r w:rsidR="0050445B">
        <w:rPr>
          <w:bCs/>
        </w:rPr>
        <w:t>;</w:t>
      </w:r>
    </w:p>
    <w:p w14:paraId="110B19D3" w14:textId="77777777" w:rsidR="00691335" w:rsidRPr="007F51C1" w:rsidRDefault="00691335" w:rsidP="007F51C1">
      <w:pPr>
        <w:spacing w:after="240"/>
        <w:ind w:left="357"/>
        <w:jc w:val="both"/>
        <w:rPr>
          <w:b/>
          <w:bCs/>
        </w:rPr>
      </w:pPr>
      <w:bookmarkStart w:id="76" w:name="_Toc309939282"/>
      <w:r w:rsidRPr="007F51C1">
        <w:rPr>
          <w:b/>
          <w:bCs/>
        </w:rPr>
        <w:t>„</w:t>
      </w:r>
      <w:proofErr w:type="spellStart"/>
      <w:r w:rsidRPr="007F51C1">
        <w:rPr>
          <w:b/>
          <w:bCs/>
        </w:rPr>
        <w:t>VaK</w:t>
      </w:r>
      <w:proofErr w:type="spellEnd"/>
      <w:r w:rsidRPr="007F51C1">
        <w:rPr>
          <w:b/>
          <w:bCs/>
        </w:rPr>
        <w:t xml:space="preserve">“ </w:t>
      </w:r>
      <w:r w:rsidRPr="007F51C1">
        <w:rPr>
          <w:bCs/>
        </w:rPr>
        <w:t xml:space="preserve">znamená vodovod a kanalizaci ve smyslu </w:t>
      </w:r>
      <w:proofErr w:type="spellStart"/>
      <w:r w:rsidRPr="007F51C1">
        <w:rPr>
          <w:bCs/>
        </w:rPr>
        <w:t>ZoVK</w:t>
      </w:r>
      <w:proofErr w:type="spellEnd"/>
      <w:r w:rsidRPr="007F51C1">
        <w:rPr>
          <w:bCs/>
        </w:rPr>
        <w:t>;</w:t>
      </w:r>
      <w:bookmarkEnd w:id="76"/>
    </w:p>
    <w:p w14:paraId="71EA65DA" w14:textId="77777777" w:rsidR="00691335" w:rsidRPr="00973A42" w:rsidRDefault="00691335" w:rsidP="00967325">
      <w:pPr>
        <w:spacing w:after="240"/>
        <w:ind w:left="357"/>
        <w:jc w:val="both"/>
        <w:rPr>
          <w:bCs/>
        </w:rPr>
      </w:pPr>
      <w:r w:rsidRPr="000879EF">
        <w:rPr>
          <w:b/>
          <w:bCs/>
        </w:rPr>
        <w:t>„</w:t>
      </w:r>
      <w:proofErr w:type="spellStart"/>
      <w:r w:rsidRPr="000879EF">
        <w:rPr>
          <w:b/>
          <w:bCs/>
        </w:rPr>
        <w:t>ZoV</w:t>
      </w:r>
      <w:proofErr w:type="spellEnd"/>
      <w:r w:rsidRPr="000879EF">
        <w:rPr>
          <w:b/>
          <w:bCs/>
        </w:rPr>
        <w:t>“</w:t>
      </w:r>
      <w:r w:rsidRPr="00C868B2">
        <w:rPr>
          <w:bCs/>
        </w:rPr>
        <w:t xml:space="preserve"> znamená zákon č</w:t>
      </w:r>
      <w:r w:rsidRPr="00306E57">
        <w:rPr>
          <w:bCs/>
        </w:rPr>
        <w:t>. 254/2001</w:t>
      </w:r>
      <w:r w:rsidRPr="00C868B2">
        <w:rPr>
          <w:bCs/>
        </w:rPr>
        <w:t xml:space="preserve"> Sb.,</w:t>
      </w:r>
      <w:r>
        <w:rPr>
          <w:bCs/>
        </w:rPr>
        <w:t> o </w:t>
      </w:r>
      <w:r w:rsidRPr="00C868B2">
        <w:rPr>
          <w:bCs/>
        </w:rPr>
        <w:t>vodách</w:t>
      </w:r>
      <w:r>
        <w:rPr>
          <w:bCs/>
        </w:rPr>
        <w:t> a o </w:t>
      </w:r>
      <w:r w:rsidRPr="00C868B2">
        <w:rPr>
          <w:bCs/>
        </w:rPr>
        <w:t xml:space="preserve">změně některých zákonů (vodní </w:t>
      </w:r>
      <w:r w:rsidRPr="00973A42">
        <w:rPr>
          <w:bCs/>
        </w:rPr>
        <w:t>zákon), ve znění pozdějších předpisů;</w:t>
      </w:r>
    </w:p>
    <w:p w14:paraId="485250DC" w14:textId="77777777" w:rsidR="00691335" w:rsidRPr="007F51C1" w:rsidRDefault="00691335" w:rsidP="007F51C1">
      <w:pPr>
        <w:spacing w:after="240"/>
        <w:ind w:left="357"/>
        <w:jc w:val="both"/>
        <w:rPr>
          <w:bCs/>
        </w:rPr>
      </w:pPr>
      <w:bookmarkStart w:id="77" w:name="_Toc309939283"/>
      <w:r w:rsidRPr="007F51C1">
        <w:rPr>
          <w:b/>
          <w:bCs/>
        </w:rPr>
        <w:t>„Z</w:t>
      </w:r>
      <w:r w:rsidR="00973A42" w:rsidRPr="007F51C1">
        <w:rPr>
          <w:b/>
          <w:bCs/>
        </w:rPr>
        <w:t>Z</w:t>
      </w:r>
      <w:r w:rsidRPr="007F51C1">
        <w:rPr>
          <w:b/>
          <w:bCs/>
        </w:rPr>
        <w:t xml:space="preserve">VZ“ </w:t>
      </w:r>
      <w:r w:rsidRPr="007F51C1">
        <w:rPr>
          <w:bCs/>
        </w:rPr>
        <w:t>znamená zákon č. 13</w:t>
      </w:r>
      <w:r w:rsidR="00973A42" w:rsidRPr="007F51C1">
        <w:rPr>
          <w:bCs/>
        </w:rPr>
        <w:t>4</w:t>
      </w:r>
      <w:r w:rsidRPr="007F51C1">
        <w:rPr>
          <w:bCs/>
        </w:rPr>
        <w:t>/20</w:t>
      </w:r>
      <w:r w:rsidR="00973A42" w:rsidRPr="007F51C1">
        <w:rPr>
          <w:bCs/>
        </w:rPr>
        <w:t>1</w:t>
      </w:r>
      <w:r w:rsidRPr="007F51C1">
        <w:rPr>
          <w:bCs/>
        </w:rPr>
        <w:t>6 Sb., o</w:t>
      </w:r>
      <w:r w:rsidR="00973A42" w:rsidRPr="007F51C1">
        <w:rPr>
          <w:bCs/>
        </w:rPr>
        <w:t xml:space="preserve"> zadávání</w:t>
      </w:r>
      <w:r w:rsidRPr="007F51C1">
        <w:rPr>
          <w:bCs/>
        </w:rPr>
        <w:t> veřejných zakáz</w:t>
      </w:r>
      <w:r w:rsidR="00973A42" w:rsidRPr="007F51C1">
        <w:rPr>
          <w:bCs/>
        </w:rPr>
        <w:t>e</w:t>
      </w:r>
      <w:r w:rsidRPr="007F51C1">
        <w:rPr>
          <w:bCs/>
        </w:rPr>
        <w:t>k, ve znění pozdějších předpisů;</w:t>
      </w:r>
      <w:bookmarkEnd w:id="77"/>
    </w:p>
    <w:p w14:paraId="047793AC" w14:textId="50431755" w:rsidR="00691335" w:rsidRDefault="00D40DCB" w:rsidP="007F51C1">
      <w:pPr>
        <w:spacing w:after="240"/>
        <w:ind w:left="357"/>
        <w:jc w:val="both"/>
        <w:rPr>
          <w:bCs/>
        </w:rPr>
      </w:pPr>
      <w:bookmarkStart w:id="78" w:name="_Toc309939284"/>
      <w:r w:rsidRPr="007F51C1" w:rsidDel="00D40DCB">
        <w:rPr>
          <w:b/>
          <w:bCs/>
        </w:rPr>
        <w:t xml:space="preserve"> </w:t>
      </w:r>
      <w:r w:rsidR="00691335" w:rsidRPr="007F51C1">
        <w:rPr>
          <w:b/>
          <w:bCs/>
        </w:rPr>
        <w:t>„MŽP“</w:t>
      </w:r>
      <w:r w:rsidR="00691335" w:rsidRPr="00C868B2">
        <w:rPr>
          <w:bCs/>
        </w:rPr>
        <w:t xml:space="preserve"> znamená Ministerstvo životního prostředí;</w:t>
      </w:r>
      <w:bookmarkEnd w:id="78"/>
    </w:p>
    <w:p w14:paraId="7A68E441" w14:textId="77777777" w:rsidR="00AD0696" w:rsidRPr="007F51C1" w:rsidRDefault="00AD0696" w:rsidP="007F51C1">
      <w:pPr>
        <w:spacing w:after="240"/>
        <w:ind w:left="357"/>
        <w:jc w:val="both"/>
        <w:rPr>
          <w:bCs/>
        </w:rPr>
      </w:pPr>
      <w:r w:rsidRPr="007F51C1">
        <w:rPr>
          <w:b/>
          <w:bCs/>
        </w:rPr>
        <w:t>„MF“</w:t>
      </w:r>
      <w:r w:rsidRPr="007F51C1">
        <w:rPr>
          <w:bCs/>
        </w:rPr>
        <w:t xml:space="preserve"> znamená Ministerstvo financí ČR</w:t>
      </w:r>
      <w:r w:rsidR="0050445B">
        <w:rPr>
          <w:bCs/>
        </w:rPr>
        <w:t>;</w:t>
      </w:r>
    </w:p>
    <w:p w14:paraId="2509895A" w14:textId="77777777" w:rsidR="00E97CD4" w:rsidRPr="00C868B2" w:rsidRDefault="00E97CD4" w:rsidP="007F51C1">
      <w:pPr>
        <w:spacing w:after="240"/>
        <w:ind w:left="357"/>
        <w:jc w:val="both"/>
        <w:rPr>
          <w:bCs/>
        </w:rPr>
      </w:pPr>
      <w:r w:rsidRPr="007F51C1">
        <w:rPr>
          <w:b/>
          <w:bCs/>
        </w:rPr>
        <w:t>„ŘO“</w:t>
      </w:r>
      <w:r>
        <w:rPr>
          <w:bCs/>
        </w:rPr>
        <w:t xml:space="preserve"> znamená řídící orgán OPŽP, tedy MŽP</w:t>
      </w:r>
      <w:r w:rsidR="0050445B">
        <w:rPr>
          <w:bCs/>
        </w:rPr>
        <w:t>;</w:t>
      </w:r>
    </w:p>
    <w:p w14:paraId="79E6FF5C" w14:textId="77777777" w:rsidR="00691335" w:rsidRPr="00C868B2" w:rsidRDefault="00691335" w:rsidP="007F51C1">
      <w:pPr>
        <w:spacing w:after="240"/>
        <w:ind w:left="357"/>
        <w:jc w:val="both"/>
        <w:rPr>
          <w:bCs/>
        </w:rPr>
      </w:pPr>
      <w:bookmarkStart w:id="79" w:name="_Toc309939285"/>
      <w:r w:rsidRPr="007F51C1">
        <w:rPr>
          <w:b/>
          <w:bCs/>
        </w:rPr>
        <w:t>„SFŽP“</w:t>
      </w:r>
      <w:r w:rsidRPr="00C868B2">
        <w:rPr>
          <w:bCs/>
        </w:rPr>
        <w:t xml:space="preserve"> znamená Státní fond životního prostředí ČR;</w:t>
      </w:r>
      <w:bookmarkEnd w:id="79"/>
    </w:p>
    <w:p w14:paraId="2DDF5912" w14:textId="77777777" w:rsidR="00691335" w:rsidRPr="00C868B2" w:rsidRDefault="00691335" w:rsidP="00967325">
      <w:pPr>
        <w:spacing w:after="240"/>
        <w:ind w:left="357"/>
        <w:jc w:val="both"/>
        <w:rPr>
          <w:bCs/>
        </w:rPr>
      </w:pPr>
      <w:r w:rsidRPr="00C868B2">
        <w:rPr>
          <w:bCs/>
        </w:rPr>
        <w:lastRenderedPageBreak/>
        <w:t>„</w:t>
      </w:r>
      <w:r w:rsidRPr="00C868B2">
        <w:rPr>
          <w:b/>
          <w:bCs/>
        </w:rPr>
        <w:t>OPŽP</w:t>
      </w:r>
      <w:r w:rsidRPr="00C868B2">
        <w:rPr>
          <w:bCs/>
        </w:rPr>
        <w:t>“ znamená Operační program Životní prostředí</w:t>
      </w:r>
      <w:r>
        <w:rPr>
          <w:bCs/>
        </w:rPr>
        <w:t> v </w:t>
      </w:r>
      <w:r w:rsidRPr="00C868B2">
        <w:rPr>
          <w:bCs/>
        </w:rPr>
        <w:t>programov</w:t>
      </w:r>
      <w:r>
        <w:rPr>
          <w:bCs/>
        </w:rPr>
        <w:t>ém</w:t>
      </w:r>
      <w:r w:rsidRPr="00C868B2">
        <w:rPr>
          <w:bCs/>
        </w:rPr>
        <w:t xml:space="preserve"> období 20</w:t>
      </w:r>
      <w:r w:rsidR="00973A42">
        <w:rPr>
          <w:bCs/>
        </w:rPr>
        <w:t>2</w:t>
      </w:r>
      <w:r>
        <w:rPr>
          <w:bCs/>
        </w:rPr>
        <w:t>1</w:t>
      </w:r>
      <w:r w:rsidRPr="00C868B2">
        <w:rPr>
          <w:bCs/>
        </w:rPr>
        <w:t>-20</w:t>
      </w:r>
      <w:r>
        <w:rPr>
          <w:bCs/>
        </w:rPr>
        <w:t>2</w:t>
      </w:r>
      <w:r w:rsidR="00973A42">
        <w:rPr>
          <w:bCs/>
        </w:rPr>
        <w:t>7</w:t>
      </w:r>
      <w:r w:rsidR="0050445B">
        <w:rPr>
          <w:bCs/>
        </w:rPr>
        <w:t>;</w:t>
      </w:r>
    </w:p>
    <w:p w14:paraId="6C68C9B3" w14:textId="77777777" w:rsidR="00691335" w:rsidRPr="007F51C1" w:rsidRDefault="00691335" w:rsidP="007F51C1">
      <w:pPr>
        <w:spacing w:after="240"/>
        <w:ind w:left="357"/>
        <w:jc w:val="both"/>
        <w:rPr>
          <w:bCs/>
        </w:rPr>
      </w:pPr>
      <w:bookmarkStart w:id="80" w:name="_Toc309939286"/>
      <w:r w:rsidRPr="007F51C1">
        <w:rPr>
          <w:b/>
          <w:bCs/>
        </w:rPr>
        <w:t>„</w:t>
      </w:r>
      <w:r w:rsidRPr="00C868B2">
        <w:rPr>
          <w:b/>
          <w:bCs/>
        </w:rPr>
        <w:t>ČOV</w:t>
      </w:r>
      <w:r w:rsidRPr="007F51C1">
        <w:rPr>
          <w:b/>
          <w:bCs/>
        </w:rPr>
        <w:t xml:space="preserve">“ </w:t>
      </w:r>
      <w:r w:rsidRPr="007F51C1">
        <w:rPr>
          <w:bCs/>
        </w:rPr>
        <w:t xml:space="preserve">znamená čistírnu odpadních vod ve smyslu </w:t>
      </w:r>
      <w:proofErr w:type="spellStart"/>
      <w:r w:rsidRPr="007F51C1">
        <w:rPr>
          <w:bCs/>
        </w:rPr>
        <w:t>ZoVK</w:t>
      </w:r>
      <w:proofErr w:type="spellEnd"/>
      <w:r w:rsidRPr="007F51C1">
        <w:rPr>
          <w:bCs/>
        </w:rPr>
        <w:t>;</w:t>
      </w:r>
      <w:bookmarkEnd w:id="80"/>
    </w:p>
    <w:p w14:paraId="0B0EC0C8" w14:textId="637AAE83" w:rsidR="00691335" w:rsidRPr="00C868B2" w:rsidRDefault="00691335" w:rsidP="00967325">
      <w:pPr>
        <w:spacing w:after="240"/>
        <w:ind w:left="357"/>
        <w:jc w:val="both"/>
        <w:rPr>
          <w:bCs/>
        </w:rPr>
      </w:pPr>
      <w:r w:rsidRPr="00C868B2">
        <w:rPr>
          <w:bCs/>
        </w:rPr>
        <w:t>„</w:t>
      </w:r>
      <w:r w:rsidRPr="00C868B2">
        <w:rPr>
          <w:b/>
          <w:bCs/>
        </w:rPr>
        <w:t>EO</w:t>
      </w:r>
      <w:r w:rsidRPr="00C868B2">
        <w:rPr>
          <w:bCs/>
        </w:rPr>
        <w:t>“ znamená ekvivalentního obyvatele. Pojem slouží</w:t>
      </w:r>
      <w:r>
        <w:rPr>
          <w:bCs/>
        </w:rPr>
        <w:t> k </w:t>
      </w:r>
      <w:r w:rsidRPr="00C868B2">
        <w:rPr>
          <w:bCs/>
        </w:rPr>
        <w:t>vyjádření kapacity ČOV</w:t>
      </w:r>
      <w:r>
        <w:rPr>
          <w:bCs/>
        </w:rPr>
        <w:t> a </w:t>
      </w:r>
      <w:r w:rsidRPr="00C868B2">
        <w:rPr>
          <w:bCs/>
        </w:rPr>
        <w:t>je definován průměrnou produkcí znečištění (</w:t>
      </w:r>
      <w:r w:rsidR="00DF400B" w:rsidRPr="00C868B2">
        <w:rPr>
          <w:bCs/>
        </w:rPr>
        <w:t>60 g</w:t>
      </w:r>
      <w:r w:rsidRPr="00C868B2">
        <w:rPr>
          <w:bCs/>
        </w:rPr>
        <w:t>/den BSK5)</w:t>
      </w:r>
      <w:r w:rsidR="0050445B">
        <w:rPr>
          <w:bCs/>
        </w:rPr>
        <w:t>;</w:t>
      </w:r>
    </w:p>
    <w:p w14:paraId="500669BC" w14:textId="11545BB4" w:rsidR="00691335" w:rsidRDefault="00691335" w:rsidP="00967325">
      <w:pPr>
        <w:spacing w:after="240"/>
        <w:ind w:left="357"/>
        <w:jc w:val="both"/>
        <w:rPr>
          <w:bCs/>
        </w:rPr>
      </w:pPr>
      <w:r w:rsidRPr="00C868B2">
        <w:rPr>
          <w:bCs/>
        </w:rPr>
        <w:t>„</w:t>
      </w:r>
      <w:r w:rsidRPr="00A91686">
        <w:rPr>
          <w:b/>
          <w:bCs/>
        </w:rPr>
        <w:t>PD OPŽP</w:t>
      </w:r>
      <w:r w:rsidRPr="00A91686">
        <w:rPr>
          <w:bCs/>
        </w:rPr>
        <w:t xml:space="preserve">“ znamená Programový dokument OPŽP </w:t>
      </w:r>
      <w:r w:rsidR="00DF400B" w:rsidRPr="00A91686">
        <w:rPr>
          <w:bCs/>
        </w:rPr>
        <w:t>2021–2027</w:t>
      </w:r>
      <w:r w:rsidRPr="00A91686">
        <w:rPr>
          <w:bCs/>
        </w:rPr>
        <w:t xml:space="preserve"> zveřejněný na internetových stránkách</w:t>
      </w:r>
      <w:r w:rsidRPr="00477999">
        <w:rPr>
          <w:bCs/>
        </w:rPr>
        <w:t xml:space="preserve"> </w:t>
      </w:r>
      <w:hyperlink r:id="rId8" w:history="1">
        <w:r w:rsidRPr="00477999">
          <w:rPr>
            <w:rStyle w:val="Hypertextovodkaz"/>
            <w:bCs/>
            <w:color w:val="auto"/>
            <w:u w:val="none"/>
          </w:rPr>
          <w:t>http://www.opzp.cz/</w:t>
        </w:r>
      </w:hyperlink>
      <w:r w:rsidR="0050445B">
        <w:rPr>
          <w:rStyle w:val="Hypertextovodkaz"/>
          <w:bCs/>
          <w:color w:val="auto"/>
          <w:u w:val="none"/>
        </w:rPr>
        <w:t>;</w:t>
      </w:r>
    </w:p>
    <w:p w14:paraId="21132A2A" w14:textId="77777777" w:rsidR="00691335" w:rsidRPr="00C868B2" w:rsidRDefault="00691335" w:rsidP="00967325">
      <w:pPr>
        <w:spacing w:after="240"/>
        <w:ind w:left="357"/>
        <w:jc w:val="both"/>
        <w:rPr>
          <w:bCs/>
        </w:rPr>
      </w:pPr>
      <w:r>
        <w:rPr>
          <w:bCs/>
        </w:rPr>
        <w:t>„</w:t>
      </w:r>
      <w:r w:rsidRPr="00477999">
        <w:rPr>
          <w:b/>
          <w:bCs/>
        </w:rPr>
        <w:t>KSMR</w:t>
      </w:r>
      <w:r>
        <w:rPr>
          <w:bCs/>
        </w:rPr>
        <w:t xml:space="preserve">“ znamená </w:t>
      </w:r>
      <w:r w:rsidR="0080390C">
        <w:rPr>
          <w:bCs/>
        </w:rPr>
        <w:t>k</w:t>
      </w:r>
      <w:r w:rsidR="0080390C">
        <w:t>oncesní smlouvu malého rozsahu definovanou v § 178 ZZVZ.</w:t>
      </w:r>
    </w:p>
    <w:p w14:paraId="77455111" w14:textId="77777777" w:rsidR="00691335" w:rsidRPr="00250F64" w:rsidRDefault="00691335" w:rsidP="0064673A">
      <w:pPr>
        <w:pStyle w:val="Style3"/>
        <w:numPr>
          <w:ilvl w:val="0"/>
          <w:numId w:val="0"/>
        </w:numPr>
        <w:ind w:left="360"/>
        <w:jc w:val="both"/>
        <w:rPr>
          <w:rFonts w:ascii="Times New Roman" w:hAnsi="Times New Roman"/>
          <w:sz w:val="24"/>
        </w:rPr>
      </w:pPr>
    </w:p>
    <w:p w14:paraId="3943E1C7" w14:textId="77777777" w:rsidR="00691335" w:rsidRPr="00250F64" w:rsidRDefault="00691335" w:rsidP="0064673A">
      <w:pPr>
        <w:pStyle w:val="Style3"/>
        <w:numPr>
          <w:ilvl w:val="0"/>
          <w:numId w:val="0"/>
        </w:numPr>
        <w:jc w:val="center"/>
        <w:rPr>
          <w:rFonts w:ascii="Times New Roman" w:hAnsi="Times New Roman"/>
          <w:sz w:val="24"/>
        </w:rPr>
      </w:pPr>
      <w:r w:rsidRPr="00250F64">
        <w:rPr>
          <w:rFonts w:ascii="Times New Roman" w:hAnsi="Times New Roman"/>
          <w:sz w:val="24"/>
        </w:rPr>
        <w:t>*  *  *  *  *</w:t>
      </w:r>
    </w:p>
    <w:p w14:paraId="7C3958A5" w14:textId="77777777" w:rsidR="00691335" w:rsidRPr="00250F64" w:rsidRDefault="00691335" w:rsidP="0064673A">
      <w:pPr>
        <w:pStyle w:val="Style3"/>
        <w:numPr>
          <w:ilvl w:val="0"/>
          <w:numId w:val="0"/>
        </w:numPr>
        <w:ind w:left="360"/>
        <w:jc w:val="both"/>
        <w:rPr>
          <w:rFonts w:ascii="Times New Roman" w:hAnsi="Times New Roman"/>
          <w:sz w:val="24"/>
        </w:rPr>
      </w:pPr>
    </w:p>
    <w:p w14:paraId="3F0AAB7A" w14:textId="77777777" w:rsidR="00691335" w:rsidRPr="00557955" w:rsidRDefault="00691335" w:rsidP="00557955">
      <w:pPr>
        <w:pStyle w:val="Nadpis1"/>
      </w:pPr>
      <w:bookmarkStart w:id="81" w:name="_Toc102636928"/>
      <w:bookmarkStart w:id="82" w:name="_Toc102637297"/>
      <w:bookmarkStart w:id="83" w:name="_Toc102637494"/>
      <w:bookmarkStart w:id="84" w:name="_Toc102645235"/>
      <w:bookmarkStart w:id="85" w:name="_Toc102636929"/>
      <w:bookmarkStart w:id="86" w:name="_Toc102637298"/>
      <w:bookmarkStart w:id="87" w:name="_Toc102637495"/>
      <w:bookmarkStart w:id="88" w:name="_Toc102645236"/>
      <w:bookmarkStart w:id="89" w:name="_Toc102636930"/>
      <w:bookmarkStart w:id="90" w:name="_Toc102637299"/>
      <w:bookmarkStart w:id="91" w:name="_Toc102637496"/>
      <w:bookmarkStart w:id="92" w:name="_Toc102645237"/>
      <w:bookmarkStart w:id="93" w:name="_Toc102636931"/>
      <w:bookmarkStart w:id="94" w:name="_Toc102637300"/>
      <w:bookmarkStart w:id="95" w:name="_Toc102637497"/>
      <w:bookmarkStart w:id="96" w:name="_Toc102645238"/>
      <w:bookmarkStart w:id="97" w:name="_Toc102636932"/>
      <w:bookmarkStart w:id="98" w:name="_Toc102637301"/>
      <w:bookmarkStart w:id="99" w:name="_Toc102637498"/>
      <w:bookmarkStart w:id="100" w:name="_Toc102645239"/>
      <w:bookmarkStart w:id="101" w:name="_Toc102636933"/>
      <w:bookmarkStart w:id="102" w:name="_Toc102637302"/>
      <w:bookmarkStart w:id="103" w:name="_Toc102637499"/>
      <w:bookmarkStart w:id="104" w:name="_Toc102645240"/>
      <w:bookmarkStart w:id="105" w:name="_Toc102636934"/>
      <w:bookmarkStart w:id="106" w:name="_Toc102637303"/>
      <w:bookmarkStart w:id="107" w:name="_Toc102637500"/>
      <w:bookmarkStart w:id="108" w:name="_Toc102645241"/>
      <w:bookmarkStart w:id="109" w:name="_Toc102636935"/>
      <w:bookmarkStart w:id="110" w:name="_Toc102637304"/>
      <w:bookmarkStart w:id="111" w:name="_Toc102637501"/>
      <w:bookmarkStart w:id="112" w:name="_Toc102645242"/>
      <w:bookmarkStart w:id="113" w:name="_Toc102636936"/>
      <w:bookmarkStart w:id="114" w:name="_Toc102637305"/>
      <w:bookmarkStart w:id="115" w:name="_Toc102637502"/>
      <w:bookmarkStart w:id="116" w:name="_Toc102645243"/>
      <w:bookmarkStart w:id="117" w:name="_Toc102636937"/>
      <w:bookmarkStart w:id="118" w:name="_Toc102637306"/>
      <w:bookmarkStart w:id="119" w:name="_Toc102637503"/>
      <w:bookmarkStart w:id="120" w:name="_Toc102645244"/>
      <w:bookmarkStart w:id="121" w:name="_Toc102636938"/>
      <w:bookmarkStart w:id="122" w:name="_Toc102637307"/>
      <w:bookmarkStart w:id="123" w:name="_Toc102637504"/>
      <w:bookmarkStart w:id="124" w:name="_Toc102645245"/>
      <w:bookmarkStart w:id="125" w:name="_Toc102636939"/>
      <w:bookmarkStart w:id="126" w:name="_Toc102637308"/>
      <w:bookmarkStart w:id="127" w:name="_Toc102637505"/>
      <w:bookmarkStart w:id="128" w:name="_Toc102645246"/>
      <w:bookmarkStart w:id="129" w:name="_Toc102636940"/>
      <w:bookmarkStart w:id="130" w:name="_Toc102637309"/>
      <w:bookmarkStart w:id="131" w:name="_Toc102637506"/>
      <w:bookmarkStart w:id="132" w:name="_Toc102645247"/>
      <w:bookmarkStart w:id="133" w:name="_Toc102636941"/>
      <w:bookmarkStart w:id="134" w:name="_Toc102637310"/>
      <w:bookmarkStart w:id="135" w:name="_Toc102637507"/>
      <w:bookmarkStart w:id="136" w:name="_Toc102645248"/>
      <w:bookmarkStart w:id="137" w:name="_Toc102636942"/>
      <w:bookmarkStart w:id="138" w:name="_Toc102637311"/>
      <w:bookmarkStart w:id="139" w:name="_Toc102637508"/>
      <w:bookmarkStart w:id="140" w:name="_Toc102645249"/>
      <w:bookmarkStart w:id="141" w:name="_Toc102636943"/>
      <w:bookmarkStart w:id="142" w:name="_Toc102637312"/>
      <w:bookmarkStart w:id="143" w:name="_Toc102637509"/>
      <w:bookmarkStart w:id="144" w:name="_Toc102645250"/>
      <w:bookmarkStart w:id="145" w:name="_Toc102636944"/>
      <w:bookmarkStart w:id="146" w:name="_Toc102637313"/>
      <w:bookmarkStart w:id="147" w:name="_Toc102637510"/>
      <w:bookmarkStart w:id="148" w:name="_Toc102645251"/>
      <w:bookmarkStart w:id="149" w:name="_Toc102636945"/>
      <w:bookmarkStart w:id="150" w:name="_Toc102637314"/>
      <w:bookmarkStart w:id="151" w:name="_Toc102637511"/>
      <w:bookmarkStart w:id="152" w:name="_Toc102645252"/>
      <w:bookmarkStart w:id="153" w:name="_Toc102636946"/>
      <w:bookmarkStart w:id="154" w:name="_Toc102637315"/>
      <w:bookmarkStart w:id="155" w:name="_Toc102637512"/>
      <w:bookmarkStart w:id="156" w:name="_Toc102645253"/>
      <w:bookmarkStart w:id="157" w:name="_Toc102636947"/>
      <w:bookmarkStart w:id="158" w:name="_Toc102637316"/>
      <w:bookmarkStart w:id="159" w:name="_Toc102637513"/>
      <w:bookmarkStart w:id="160" w:name="_Toc102645254"/>
      <w:bookmarkStart w:id="161" w:name="_Toc102636948"/>
      <w:bookmarkStart w:id="162" w:name="_Toc102637317"/>
      <w:bookmarkStart w:id="163" w:name="_Toc102637514"/>
      <w:bookmarkStart w:id="164" w:name="_Toc102645255"/>
      <w:bookmarkStart w:id="165" w:name="_Toc102636949"/>
      <w:bookmarkStart w:id="166" w:name="_Toc102637318"/>
      <w:bookmarkStart w:id="167" w:name="_Toc102637515"/>
      <w:bookmarkStart w:id="168" w:name="_Toc102645256"/>
      <w:bookmarkStart w:id="169" w:name="_Toc102636950"/>
      <w:bookmarkStart w:id="170" w:name="_Toc102637319"/>
      <w:bookmarkStart w:id="171" w:name="_Toc102637516"/>
      <w:bookmarkStart w:id="172" w:name="_Toc102645257"/>
      <w:bookmarkStart w:id="173" w:name="_Toc102636951"/>
      <w:bookmarkStart w:id="174" w:name="_Toc102637320"/>
      <w:bookmarkStart w:id="175" w:name="_Toc102637517"/>
      <w:bookmarkStart w:id="176" w:name="_Toc102645258"/>
      <w:bookmarkStart w:id="177" w:name="_Toc102636952"/>
      <w:bookmarkStart w:id="178" w:name="_Toc102637321"/>
      <w:bookmarkStart w:id="179" w:name="_Toc102637518"/>
      <w:bookmarkStart w:id="180" w:name="_Toc102645259"/>
      <w:bookmarkStart w:id="181" w:name="_Toc102636953"/>
      <w:bookmarkStart w:id="182" w:name="_Toc102637322"/>
      <w:bookmarkStart w:id="183" w:name="_Toc102637519"/>
      <w:bookmarkStart w:id="184" w:name="_Toc102645260"/>
      <w:bookmarkStart w:id="185" w:name="_Toc102636954"/>
      <w:bookmarkStart w:id="186" w:name="_Toc102637323"/>
      <w:bookmarkStart w:id="187" w:name="_Toc102637520"/>
      <w:bookmarkStart w:id="188" w:name="_Toc102645261"/>
      <w:bookmarkStart w:id="189" w:name="_Toc102636955"/>
      <w:bookmarkStart w:id="190" w:name="_Toc102637324"/>
      <w:bookmarkStart w:id="191" w:name="_Toc102637521"/>
      <w:bookmarkStart w:id="192" w:name="_Toc102645262"/>
      <w:bookmarkStart w:id="193" w:name="_Toc102636956"/>
      <w:bookmarkStart w:id="194" w:name="_Toc102637325"/>
      <w:bookmarkStart w:id="195" w:name="_Toc102637522"/>
      <w:bookmarkStart w:id="196" w:name="_Toc102645263"/>
      <w:bookmarkStart w:id="197" w:name="_Toc102636957"/>
      <w:bookmarkStart w:id="198" w:name="_Toc102637326"/>
      <w:bookmarkStart w:id="199" w:name="_Toc102637523"/>
      <w:bookmarkStart w:id="200" w:name="_Toc102645264"/>
      <w:bookmarkStart w:id="201" w:name="_Toc102636958"/>
      <w:bookmarkStart w:id="202" w:name="_Toc102637327"/>
      <w:bookmarkStart w:id="203" w:name="_Toc102637524"/>
      <w:bookmarkStart w:id="204" w:name="_Toc102645265"/>
      <w:bookmarkStart w:id="205" w:name="_Toc102636959"/>
      <w:bookmarkStart w:id="206" w:name="_Toc102637328"/>
      <w:bookmarkStart w:id="207" w:name="_Toc102637525"/>
      <w:bookmarkStart w:id="208" w:name="_Toc102645266"/>
      <w:bookmarkStart w:id="209" w:name="_Toc102636960"/>
      <w:bookmarkStart w:id="210" w:name="_Toc102637329"/>
      <w:bookmarkStart w:id="211" w:name="_Toc102637526"/>
      <w:bookmarkStart w:id="212" w:name="_Toc102645267"/>
      <w:bookmarkStart w:id="213" w:name="_Toc102636961"/>
      <w:bookmarkStart w:id="214" w:name="_Toc102637330"/>
      <w:bookmarkStart w:id="215" w:name="_Toc102637527"/>
      <w:bookmarkStart w:id="216" w:name="_Toc102645268"/>
      <w:bookmarkStart w:id="217" w:name="_Toc102636962"/>
      <w:bookmarkStart w:id="218" w:name="_Toc102637331"/>
      <w:bookmarkStart w:id="219" w:name="_Toc102637528"/>
      <w:bookmarkStart w:id="220" w:name="_Toc102645269"/>
      <w:bookmarkStart w:id="221" w:name="_Toc102636963"/>
      <w:bookmarkStart w:id="222" w:name="_Toc102637332"/>
      <w:bookmarkStart w:id="223" w:name="_Toc102637529"/>
      <w:bookmarkStart w:id="224" w:name="_Toc102645270"/>
      <w:bookmarkStart w:id="225" w:name="_Toc102636964"/>
      <w:bookmarkStart w:id="226" w:name="_Toc102637333"/>
      <w:bookmarkStart w:id="227" w:name="_Toc102637530"/>
      <w:bookmarkStart w:id="228" w:name="_Toc102645271"/>
      <w:bookmarkStart w:id="229" w:name="_Toc102636965"/>
      <w:bookmarkStart w:id="230" w:name="_Toc102637334"/>
      <w:bookmarkStart w:id="231" w:name="_Toc102637531"/>
      <w:bookmarkStart w:id="232" w:name="_Toc102645272"/>
      <w:bookmarkStart w:id="233" w:name="_Toc102636966"/>
      <w:bookmarkStart w:id="234" w:name="_Toc102637335"/>
      <w:bookmarkStart w:id="235" w:name="_Toc102637532"/>
      <w:bookmarkStart w:id="236" w:name="_Toc102645273"/>
      <w:bookmarkStart w:id="237" w:name="_Toc102636967"/>
      <w:bookmarkStart w:id="238" w:name="_Toc102637336"/>
      <w:bookmarkStart w:id="239" w:name="_Toc102637533"/>
      <w:bookmarkStart w:id="240" w:name="_Toc102645274"/>
      <w:bookmarkStart w:id="241" w:name="_Toc102636968"/>
      <w:bookmarkStart w:id="242" w:name="_Toc102637337"/>
      <w:bookmarkStart w:id="243" w:name="_Toc102637534"/>
      <w:bookmarkStart w:id="244" w:name="_Toc102645275"/>
      <w:bookmarkStart w:id="245" w:name="_Toc102636969"/>
      <w:bookmarkStart w:id="246" w:name="_Toc102637338"/>
      <w:bookmarkStart w:id="247" w:name="_Toc102637535"/>
      <w:bookmarkStart w:id="248" w:name="_Toc102645276"/>
      <w:bookmarkStart w:id="249" w:name="_Toc102636970"/>
      <w:bookmarkStart w:id="250" w:name="_Toc102637339"/>
      <w:bookmarkStart w:id="251" w:name="_Toc102637536"/>
      <w:bookmarkStart w:id="252" w:name="_Toc102645277"/>
      <w:bookmarkStart w:id="253" w:name="_Toc102636971"/>
      <w:bookmarkStart w:id="254" w:name="_Toc102637340"/>
      <w:bookmarkStart w:id="255" w:name="_Toc102637537"/>
      <w:bookmarkStart w:id="256" w:name="_Toc102645278"/>
      <w:bookmarkStart w:id="257" w:name="_Toc102636972"/>
      <w:bookmarkStart w:id="258" w:name="_Toc102637341"/>
      <w:bookmarkStart w:id="259" w:name="_Toc102637538"/>
      <w:bookmarkStart w:id="260" w:name="_Toc102645279"/>
      <w:bookmarkStart w:id="261" w:name="_Toc102636973"/>
      <w:bookmarkStart w:id="262" w:name="_Toc102637342"/>
      <w:bookmarkStart w:id="263" w:name="_Toc102637539"/>
      <w:bookmarkStart w:id="264" w:name="_Toc102645280"/>
      <w:bookmarkStart w:id="265" w:name="_Toc102636974"/>
      <w:bookmarkStart w:id="266" w:name="_Toc102637343"/>
      <w:bookmarkStart w:id="267" w:name="_Toc102637540"/>
      <w:bookmarkStart w:id="268" w:name="_Toc102645281"/>
      <w:bookmarkStart w:id="269" w:name="_Toc102636975"/>
      <w:bookmarkStart w:id="270" w:name="_Toc102637344"/>
      <w:bookmarkStart w:id="271" w:name="_Toc102637541"/>
      <w:bookmarkStart w:id="272" w:name="_Toc102645282"/>
      <w:bookmarkStart w:id="273" w:name="_Toc102636976"/>
      <w:bookmarkStart w:id="274" w:name="_Toc102637345"/>
      <w:bookmarkStart w:id="275" w:name="_Toc102637542"/>
      <w:bookmarkStart w:id="276" w:name="_Toc102645283"/>
      <w:bookmarkStart w:id="277" w:name="_Toc102636977"/>
      <w:bookmarkStart w:id="278" w:name="_Toc102637346"/>
      <w:bookmarkStart w:id="279" w:name="_Toc102637543"/>
      <w:bookmarkStart w:id="280" w:name="_Toc102645284"/>
      <w:bookmarkStart w:id="281" w:name="_Toc102636978"/>
      <w:bookmarkStart w:id="282" w:name="_Toc102637347"/>
      <w:bookmarkStart w:id="283" w:name="_Toc102637544"/>
      <w:bookmarkStart w:id="284" w:name="_Toc102645285"/>
      <w:bookmarkStart w:id="285" w:name="_Toc102636979"/>
      <w:bookmarkStart w:id="286" w:name="_Toc102637348"/>
      <w:bookmarkStart w:id="287" w:name="_Toc102637545"/>
      <w:bookmarkStart w:id="288" w:name="_Toc102645286"/>
      <w:bookmarkStart w:id="289" w:name="_Toc102636980"/>
      <w:bookmarkStart w:id="290" w:name="_Toc102637349"/>
      <w:bookmarkStart w:id="291" w:name="_Toc102637546"/>
      <w:bookmarkStart w:id="292" w:name="_Toc102645287"/>
      <w:bookmarkStart w:id="293" w:name="_Toc102636981"/>
      <w:bookmarkStart w:id="294" w:name="_Toc102637350"/>
      <w:bookmarkStart w:id="295" w:name="_Toc102637547"/>
      <w:bookmarkStart w:id="296" w:name="_Toc102645288"/>
      <w:bookmarkStart w:id="297" w:name="_Toc102636982"/>
      <w:bookmarkStart w:id="298" w:name="_Toc102637351"/>
      <w:bookmarkStart w:id="299" w:name="_Toc102637548"/>
      <w:bookmarkStart w:id="300" w:name="_Toc102645289"/>
      <w:bookmarkStart w:id="301" w:name="_Toc102636983"/>
      <w:bookmarkStart w:id="302" w:name="_Toc102637352"/>
      <w:bookmarkStart w:id="303" w:name="_Toc102637549"/>
      <w:bookmarkStart w:id="304" w:name="_Toc102645290"/>
      <w:bookmarkStart w:id="305" w:name="_Toc189283894"/>
      <w:bookmarkStart w:id="306" w:name="_Toc240521972"/>
      <w:bookmarkStart w:id="307" w:name="_Toc272390037"/>
      <w:bookmarkStart w:id="308" w:name="_Toc272391617"/>
      <w:bookmarkStart w:id="309" w:name="_Toc272403838"/>
      <w:bookmarkStart w:id="310" w:name="_Toc11758481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557955">
        <w:t>Uvedení do problematiky</w:t>
      </w:r>
      <w:bookmarkEnd w:id="305"/>
      <w:r w:rsidRPr="00557955">
        <w:t> a vymezení základních kategorií</w:t>
      </w:r>
      <w:bookmarkEnd w:id="306"/>
      <w:bookmarkEnd w:id="307"/>
      <w:bookmarkEnd w:id="308"/>
      <w:bookmarkEnd w:id="309"/>
      <w:bookmarkEnd w:id="310"/>
    </w:p>
    <w:p w14:paraId="176132C7" w14:textId="77777777" w:rsidR="00691335" w:rsidRPr="00C868B2" w:rsidRDefault="00691335" w:rsidP="0064673A">
      <w:pPr>
        <w:ind w:left="360"/>
        <w:jc w:val="both"/>
        <w:rPr>
          <w:bCs/>
        </w:rPr>
      </w:pPr>
      <w:bookmarkStart w:id="311" w:name="_Toc240521973"/>
      <w:bookmarkStart w:id="312" w:name="_Toc189283895"/>
      <w:r w:rsidRPr="00C868B2">
        <w:rPr>
          <w:bCs/>
        </w:rPr>
        <w:t>Tato kapitola poskytuje pro orientaci</w:t>
      </w:r>
      <w:r>
        <w:rPr>
          <w:bCs/>
        </w:rPr>
        <w:t> v </w:t>
      </w:r>
      <w:r w:rsidRPr="00C868B2">
        <w:rPr>
          <w:bCs/>
        </w:rPr>
        <w:t>dalším textu základní vhled do problematiky provozních modelů, provozních smluv</w:t>
      </w:r>
      <w:r>
        <w:rPr>
          <w:bCs/>
        </w:rPr>
        <w:t> a </w:t>
      </w:r>
      <w:r w:rsidRPr="00C868B2">
        <w:rPr>
          <w:bCs/>
        </w:rPr>
        <w:t>podpory projektů.</w:t>
      </w:r>
      <w:bookmarkEnd w:id="311"/>
    </w:p>
    <w:p w14:paraId="06E5AC67" w14:textId="77777777" w:rsidR="00691335" w:rsidRPr="00250F64" w:rsidRDefault="00691335" w:rsidP="006534A9">
      <w:pPr>
        <w:pStyle w:val="Nadpis2"/>
        <w:spacing w:before="360"/>
        <w:ind w:left="578" w:hanging="578"/>
      </w:pPr>
      <w:bookmarkStart w:id="313" w:name="_Toc240521635"/>
      <w:bookmarkStart w:id="314" w:name="_Toc240521974"/>
      <w:bookmarkStart w:id="315" w:name="_Toc240521636"/>
      <w:bookmarkStart w:id="316" w:name="_Toc240521975"/>
      <w:bookmarkStart w:id="317" w:name="_Toc240521976"/>
      <w:bookmarkStart w:id="318" w:name="_Toc272390038"/>
      <w:bookmarkStart w:id="319" w:name="_Toc272391618"/>
      <w:bookmarkStart w:id="320" w:name="_Toc272403839"/>
      <w:bookmarkStart w:id="321" w:name="_Toc117584814"/>
      <w:bookmarkEnd w:id="313"/>
      <w:bookmarkEnd w:id="314"/>
      <w:bookmarkEnd w:id="315"/>
      <w:bookmarkEnd w:id="316"/>
      <w:r w:rsidRPr="00120698">
        <w:t>Vymezení základních pojmů</w:t>
      </w:r>
      <w:bookmarkEnd w:id="317"/>
      <w:bookmarkEnd w:id="318"/>
      <w:bookmarkEnd w:id="319"/>
      <w:bookmarkEnd w:id="320"/>
      <w:bookmarkEnd w:id="321"/>
      <w:r w:rsidRPr="00120698">
        <w:tab/>
      </w:r>
    </w:p>
    <w:p w14:paraId="3413900F" w14:textId="77777777" w:rsidR="00691335" w:rsidRPr="00250F64" w:rsidRDefault="00691335" w:rsidP="0064673A">
      <w:pPr>
        <w:tabs>
          <w:tab w:val="left" w:pos="360"/>
        </w:tabs>
        <w:jc w:val="both"/>
      </w:pPr>
    </w:p>
    <w:p w14:paraId="6D8A6278" w14:textId="77777777" w:rsidR="00691335" w:rsidRPr="009E74CF" w:rsidRDefault="00691335" w:rsidP="009E74CF">
      <w:pPr>
        <w:tabs>
          <w:tab w:val="left" w:pos="360"/>
        </w:tabs>
        <w:ind w:left="357"/>
        <w:jc w:val="both"/>
        <w:rPr>
          <w:b/>
        </w:rPr>
      </w:pPr>
      <w:r w:rsidRPr="00250F64">
        <w:rPr>
          <w:b/>
        </w:rPr>
        <w:tab/>
      </w:r>
      <w:bookmarkStart w:id="322" w:name="_Toc240521977"/>
      <w:bookmarkStart w:id="323" w:name="_Toc309939294"/>
      <w:bookmarkStart w:id="324" w:name="_Toc102636986"/>
      <w:bookmarkStart w:id="325" w:name="_Toc102637552"/>
      <w:r w:rsidRPr="00250F64">
        <w:rPr>
          <w:b/>
        </w:rPr>
        <w:t>Vlastník</w:t>
      </w:r>
      <w:bookmarkEnd w:id="322"/>
      <w:bookmarkEnd w:id="323"/>
      <w:bookmarkEnd w:id="324"/>
      <w:bookmarkEnd w:id="325"/>
    </w:p>
    <w:p w14:paraId="70F07952" w14:textId="77777777" w:rsidR="00691335" w:rsidRPr="00250F64" w:rsidRDefault="00691335" w:rsidP="0064673A">
      <w:pPr>
        <w:tabs>
          <w:tab w:val="left" w:pos="360"/>
        </w:tabs>
        <w:jc w:val="both"/>
        <w:rPr>
          <w:b/>
          <w:u w:val="single"/>
        </w:rPr>
      </w:pPr>
    </w:p>
    <w:p w14:paraId="546B3600" w14:textId="77777777" w:rsidR="00691335" w:rsidRPr="00C868B2" w:rsidRDefault="00691335" w:rsidP="0064673A">
      <w:pPr>
        <w:ind w:left="360"/>
        <w:jc w:val="both"/>
        <w:rPr>
          <w:bCs/>
        </w:rPr>
      </w:pPr>
      <w:bookmarkStart w:id="326" w:name="_Toc240521978"/>
      <w:r w:rsidRPr="00C868B2">
        <w:rPr>
          <w:bCs/>
        </w:rPr>
        <w:t>Pojem vlastník užívaný</w:t>
      </w:r>
      <w:r>
        <w:rPr>
          <w:bCs/>
        </w:rPr>
        <w:t> v </w:t>
      </w:r>
      <w:r w:rsidRPr="00C868B2">
        <w:rPr>
          <w:bCs/>
        </w:rPr>
        <w:t>této Metodice označuje pro účely této Metodiky subjekt, který má výlučné vlastnické právo</w:t>
      </w:r>
      <w:r>
        <w:rPr>
          <w:bCs/>
        </w:rPr>
        <w:t> k </w:t>
      </w:r>
      <w:r w:rsidRPr="00C868B2">
        <w:rPr>
          <w:bCs/>
        </w:rPr>
        <w:t>vodovodu</w:t>
      </w:r>
      <w:r>
        <w:rPr>
          <w:bCs/>
        </w:rPr>
        <w:t> a</w:t>
      </w:r>
      <w:r w:rsidR="00AD0696">
        <w:rPr>
          <w:bCs/>
        </w:rPr>
        <w:t>/nebo</w:t>
      </w:r>
      <w:r>
        <w:rPr>
          <w:bCs/>
        </w:rPr>
        <w:t> </w:t>
      </w:r>
      <w:r w:rsidRPr="00C868B2">
        <w:rPr>
          <w:bCs/>
        </w:rPr>
        <w:t>kanalizaci (dále rovněž „infrastruktura“), případně subjekt, který má odvozené dispoziční právo</w:t>
      </w:r>
      <w:r>
        <w:rPr>
          <w:bCs/>
        </w:rPr>
        <w:t> k </w:t>
      </w:r>
      <w:r w:rsidRPr="00C868B2">
        <w:rPr>
          <w:bCs/>
        </w:rPr>
        <w:t>infrastruktuře na základě zákona (např. svazky obcí).</w:t>
      </w:r>
      <w:bookmarkEnd w:id="326"/>
    </w:p>
    <w:p w14:paraId="3003778A" w14:textId="77777777" w:rsidR="00691335" w:rsidRPr="00250F64" w:rsidRDefault="00691335" w:rsidP="0064673A">
      <w:pPr>
        <w:ind w:left="360"/>
        <w:jc w:val="both"/>
        <w:rPr>
          <w:b/>
        </w:rPr>
      </w:pPr>
    </w:p>
    <w:p w14:paraId="100DC54C" w14:textId="77777777" w:rsidR="00691335" w:rsidRPr="00250F64" w:rsidRDefault="00691335" w:rsidP="009E74CF">
      <w:pPr>
        <w:tabs>
          <w:tab w:val="left" w:pos="360"/>
        </w:tabs>
        <w:ind w:left="357"/>
        <w:jc w:val="both"/>
      </w:pPr>
      <w:r w:rsidRPr="00250F64">
        <w:tab/>
      </w:r>
      <w:bookmarkStart w:id="327" w:name="_Toc240521979"/>
      <w:bookmarkStart w:id="328" w:name="_Toc309939295"/>
      <w:bookmarkStart w:id="329" w:name="_Toc102636987"/>
      <w:bookmarkStart w:id="330" w:name="_Toc102637553"/>
      <w:r w:rsidRPr="00250F64">
        <w:rPr>
          <w:b/>
        </w:rPr>
        <w:t>Žadatel</w:t>
      </w:r>
      <w:bookmarkEnd w:id="327"/>
      <w:bookmarkEnd w:id="328"/>
      <w:bookmarkEnd w:id="329"/>
      <w:bookmarkEnd w:id="330"/>
    </w:p>
    <w:p w14:paraId="7B56B81E" w14:textId="77777777" w:rsidR="00691335" w:rsidRPr="00250F64" w:rsidRDefault="00691335" w:rsidP="0064673A">
      <w:pPr>
        <w:ind w:left="369"/>
        <w:jc w:val="both"/>
      </w:pPr>
    </w:p>
    <w:p w14:paraId="48E249FD" w14:textId="77777777" w:rsidR="00691335" w:rsidRPr="00293C00" w:rsidRDefault="00691335" w:rsidP="004E7D14">
      <w:pPr>
        <w:ind w:left="360"/>
        <w:jc w:val="both"/>
        <w:rPr>
          <w:bCs/>
        </w:rPr>
      </w:pPr>
      <w:bookmarkStart w:id="331" w:name="_Toc240521980"/>
      <w:r w:rsidRPr="00C868B2">
        <w:rPr>
          <w:bCs/>
        </w:rPr>
        <w:t xml:space="preserve">Žadatelem je osoba, která splňuje podmínky dané </w:t>
      </w:r>
      <w:r w:rsidRPr="00293C00">
        <w:rPr>
          <w:bCs/>
        </w:rPr>
        <w:t>Operační</w:t>
      </w:r>
      <w:r>
        <w:rPr>
          <w:bCs/>
        </w:rPr>
        <w:t>m</w:t>
      </w:r>
      <w:r w:rsidRPr="00293C00">
        <w:rPr>
          <w:bCs/>
        </w:rPr>
        <w:t xml:space="preserve"> program</w:t>
      </w:r>
      <w:r>
        <w:rPr>
          <w:bCs/>
        </w:rPr>
        <w:t xml:space="preserve">em </w:t>
      </w:r>
      <w:r w:rsidRPr="00293C00">
        <w:rPr>
          <w:bCs/>
        </w:rPr>
        <w:t>Životní prostředí</w:t>
      </w:r>
    </w:p>
    <w:p w14:paraId="2C3D48C0" w14:textId="4FD83019" w:rsidR="00691335" w:rsidRPr="00293C00" w:rsidRDefault="00DF400B" w:rsidP="004E7D14">
      <w:pPr>
        <w:ind w:left="360"/>
        <w:jc w:val="both"/>
        <w:rPr>
          <w:bCs/>
        </w:rPr>
      </w:pPr>
      <w:r w:rsidRPr="00293C00">
        <w:rPr>
          <w:bCs/>
        </w:rPr>
        <w:t>20</w:t>
      </w:r>
      <w:r>
        <w:rPr>
          <w:bCs/>
        </w:rPr>
        <w:t>2</w:t>
      </w:r>
      <w:r w:rsidRPr="00293C00">
        <w:rPr>
          <w:bCs/>
        </w:rPr>
        <w:t>1–2027</w:t>
      </w:r>
      <w:r w:rsidR="00691335">
        <w:rPr>
          <w:bCs/>
        </w:rPr>
        <w:t xml:space="preserve">, </w:t>
      </w:r>
      <w:r w:rsidR="00691335" w:rsidRPr="00293C00">
        <w:rPr>
          <w:bCs/>
        </w:rPr>
        <w:t>Pravidl</w:t>
      </w:r>
      <w:r w:rsidR="00691335">
        <w:rPr>
          <w:bCs/>
        </w:rPr>
        <w:t>y</w:t>
      </w:r>
      <w:r w:rsidR="00691335" w:rsidRPr="00293C00">
        <w:rPr>
          <w:bCs/>
        </w:rPr>
        <w:t xml:space="preserve"> pro žadatele a příjemce podpory v Operačním programu Životní prostředí pro období </w:t>
      </w:r>
      <w:r w:rsidRPr="00293C00">
        <w:rPr>
          <w:bCs/>
        </w:rPr>
        <w:t>20</w:t>
      </w:r>
      <w:r>
        <w:rPr>
          <w:bCs/>
        </w:rPr>
        <w:t>2</w:t>
      </w:r>
      <w:r w:rsidRPr="00293C00">
        <w:rPr>
          <w:bCs/>
        </w:rPr>
        <w:t>1</w:t>
      </w:r>
      <w:r>
        <w:rPr>
          <w:bCs/>
        </w:rPr>
        <w:t>–2027</w:t>
      </w:r>
      <w:r w:rsidR="00691335">
        <w:rPr>
          <w:bCs/>
        </w:rPr>
        <w:t xml:space="preserve"> a výzvou Ministerstva životního prostředí k podávání žádostí o poskytnutí podpory v rámci </w:t>
      </w:r>
      <w:r w:rsidR="00691335" w:rsidRPr="00293C00">
        <w:rPr>
          <w:bCs/>
        </w:rPr>
        <w:t>Operační</w:t>
      </w:r>
      <w:r w:rsidR="00691335">
        <w:rPr>
          <w:bCs/>
        </w:rPr>
        <w:t>ho</w:t>
      </w:r>
      <w:r w:rsidR="00691335" w:rsidRPr="00293C00">
        <w:rPr>
          <w:bCs/>
        </w:rPr>
        <w:t xml:space="preserve"> programu Životní prostředí pro období </w:t>
      </w:r>
      <w:r w:rsidRPr="00293C00">
        <w:rPr>
          <w:bCs/>
        </w:rPr>
        <w:t>20</w:t>
      </w:r>
      <w:r>
        <w:rPr>
          <w:bCs/>
        </w:rPr>
        <w:t>2</w:t>
      </w:r>
      <w:r w:rsidRPr="00293C00">
        <w:rPr>
          <w:bCs/>
        </w:rPr>
        <w:t>1</w:t>
      </w:r>
      <w:r>
        <w:rPr>
          <w:bCs/>
        </w:rPr>
        <w:t>–2027</w:t>
      </w:r>
      <w:r w:rsidR="00691335">
        <w:rPr>
          <w:bCs/>
        </w:rPr>
        <w:t>.</w:t>
      </w:r>
    </w:p>
    <w:bookmarkEnd w:id="331"/>
    <w:p w14:paraId="461CBF6C" w14:textId="77777777" w:rsidR="00691335" w:rsidRPr="00250F64" w:rsidRDefault="00691335" w:rsidP="0064673A">
      <w:pPr>
        <w:ind w:left="357"/>
        <w:jc w:val="both"/>
      </w:pPr>
    </w:p>
    <w:p w14:paraId="57E86B9F" w14:textId="77777777" w:rsidR="00691335" w:rsidRDefault="00691335" w:rsidP="0064673A">
      <w:pPr>
        <w:ind w:left="360"/>
        <w:jc w:val="both"/>
        <w:rPr>
          <w:bCs/>
        </w:rPr>
      </w:pPr>
      <w:r w:rsidRPr="0098202B">
        <w:rPr>
          <w:b/>
        </w:rPr>
        <w:t>Žadatelem o podporu musí být vždy hlavní vlastník stávající vodohospodářské infrastruktury</w:t>
      </w:r>
      <w:r w:rsidRPr="005D7E81">
        <w:rPr>
          <w:b/>
        </w:rPr>
        <w:t>, pokud je způsobilým příjemcem podpory z OPŽP</w:t>
      </w:r>
      <w:r w:rsidRPr="005D7E81">
        <w:rPr>
          <w:b/>
          <w:bCs/>
        </w:rPr>
        <w:t>.</w:t>
      </w:r>
      <w:r w:rsidRPr="00C868B2">
        <w:rPr>
          <w:bCs/>
        </w:rPr>
        <w:t xml:space="preserve"> </w:t>
      </w:r>
      <w:r w:rsidR="00887B34">
        <w:rPr>
          <w:bCs/>
        </w:rPr>
        <w:t>Podrobněji v kapitole 1.2.</w:t>
      </w:r>
    </w:p>
    <w:p w14:paraId="0A75A75B" w14:textId="77777777" w:rsidR="00691335" w:rsidRDefault="00691335" w:rsidP="0064673A">
      <w:pPr>
        <w:ind w:left="360"/>
        <w:jc w:val="both"/>
        <w:rPr>
          <w:bCs/>
        </w:rPr>
      </w:pPr>
    </w:p>
    <w:p w14:paraId="5EA1F372" w14:textId="77777777" w:rsidR="00691335" w:rsidRPr="009E74CF" w:rsidRDefault="00691335" w:rsidP="009E74CF">
      <w:pPr>
        <w:tabs>
          <w:tab w:val="left" w:pos="360"/>
        </w:tabs>
        <w:ind w:left="357"/>
        <w:jc w:val="both"/>
        <w:rPr>
          <w:b/>
        </w:rPr>
      </w:pPr>
      <w:bookmarkStart w:id="332" w:name="_Toc240521981"/>
      <w:bookmarkStart w:id="333" w:name="_Toc309939296"/>
      <w:bookmarkStart w:id="334" w:name="_Toc102636988"/>
      <w:bookmarkStart w:id="335" w:name="_Toc102637554"/>
      <w:r w:rsidRPr="00250F64">
        <w:rPr>
          <w:b/>
        </w:rPr>
        <w:t>Provozovatel</w:t>
      </w:r>
      <w:bookmarkEnd w:id="332"/>
      <w:bookmarkEnd w:id="333"/>
      <w:bookmarkEnd w:id="334"/>
      <w:bookmarkEnd w:id="335"/>
    </w:p>
    <w:p w14:paraId="06054EC2" w14:textId="77777777" w:rsidR="00691335" w:rsidRPr="00250F64" w:rsidRDefault="00691335" w:rsidP="0064673A">
      <w:pPr>
        <w:ind w:left="360"/>
        <w:jc w:val="both"/>
      </w:pPr>
    </w:p>
    <w:p w14:paraId="14AB2300" w14:textId="77777777" w:rsidR="00691335" w:rsidRPr="00C868B2" w:rsidRDefault="00691335" w:rsidP="0064673A">
      <w:pPr>
        <w:ind w:left="360"/>
        <w:jc w:val="both"/>
        <w:rPr>
          <w:bCs/>
        </w:rPr>
      </w:pPr>
      <w:bookmarkStart w:id="336" w:name="_Toc240521982"/>
      <w:r w:rsidRPr="00C868B2">
        <w:rPr>
          <w:bCs/>
        </w:rPr>
        <w:t xml:space="preserve">Provozovatelem vodovodu </w:t>
      </w:r>
      <w:r w:rsidR="00AD0696">
        <w:rPr>
          <w:bCs/>
        </w:rPr>
        <w:t>a/</w:t>
      </w:r>
      <w:r w:rsidRPr="00C868B2">
        <w:rPr>
          <w:bCs/>
        </w:rPr>
        <w:t>nebo kanalizace je osoba, která provozuje vodovod nebo kanalizaci na základě provozní smlouvy</w:t>
      </w:r>
      <w:r>
        <w:rPr>
          <w:bCs/>
        </w:rPr>
        <w:t> a </w:t>
      </w:r>
      <w:r w:rsidRPr="00C868B2">
        <w:rPr>
          <w:bCs/>
        </w:rPr>
        <w:t>je držitelem povolení</w:t>
      </w:r>
      <w:r>
        <w:rPr>
          <w:bCs/>
        </w:rPr>
        <w:t> k </w:t>
      </w:r>
      <w:r w:rsidRPr="00C868B2">
        <w:rPr>
          <w:bCs/>
        </w:rPr>
        <w:t>provozování tohoto vodovodu nebo kanalizace</w:t>
      </w:r>
      <w:r w:rsidRPr="00C868B2">
        <w:rPr>
          <w:bCs/>
          <w:vertAlign w:val="superscript"/>
        </w:rPr>
        <w:footnoteReference w:id="2"/>
      </w:r>
      <w:r w:rsidRPr="00C868B2">
        <w:rPr>
          <w:bCs/>
        </w:rPr>
        <w:t>.</w:t>
      </w:r>
      <w:bookmarkEnd w:id="336"/>
    </w:p>
    <w:p w14:paraId="046A6529" w14:textId="77777777" w:rsidR="00691335" w:rsidRPr="00250F64" w:rsidRDefault="00691335" w:rsidP="0064673A">
      <w:pPr>
        <w:ind w:left="360"/>
        <w:jc w:val="both"/>
        <w:rPr>
          <w:b/>
        </w:rPr>
      </w:pPr>
    </w:p>
    <w:p w14:paraId="00B7852E" w14:textId="77777777" w:rsidR="00691335" w:rsidRPr="009E74CF" w:rsidRDefault="00691335" w:rsidP="009E74CF">
      <w:pPr>
        <w:tabs>
          <w:tab w:val="left" w:pos="360"/>
        </w:tabs>
        <w:ind w:left="357"/>
        <w:jc w:val="both"/>
        <w:rPr>
          <w:b/>
        </w:rPr>
      </w:pPr>
      <w:bookmarkStart w:id="337" w:name="_Toc240521983"/>
      <w:bookmarkStart w:id="338" w:name="_Toc309939297"/>
      <w:bookmarkStart w:id="339" w:name="_Toc102636989"/>
      <w:bookmarkStart w:id="340" w:name="_Toc102637555"/>
      <w:r w:rsidRPr="00250F64">
        <w:rPr>
          <w:b/>
        </w:rPr>
        <w:t>Odběratel</w:t>
      </w:r>
      <w:bookmarkEnd w:id="337"/>
      <w:bookmarkEnd w:id="338"/>
      <w:bookmarkEnd w:id="339"/>
      <w:bookmarkEnd w:id="340"/>
    </w:p>
    <w:p w14:paraId="1B7CDA6E" w14:textId="77777777" w:rsidR="00691335" w:rsidRPr="00250F64" w:rsidRDefault="00691335" w:rsidP="0064673A">
      <w:pPr>
        <w:ind w:left="360"/>
        <w:jc w:val="both"/>
      </w:pPr>
    </w:p>
    <w:p w14:paraId="1FD46197" w14:textId="77777777" w:rsidR="00691335" w:rsidRPr="00C868B2" w:rsidRDefault="00691335" w:rsidP="0064673A">
      <w:pPr>
        <w:ind w:left="360"/>
        <w:jc w:val="both"/>
        <w:rPr>
          <w:bCs/>
        </w:rPr>
      </w:pPr>
      <w:bookmarkStart w:id="341" w:name="_Toc240521984"/>
      <w:r w:rsidRPr="00C868B2">
        <w:rPr>
          <w:bCs/>
        </w:rPr>
        <w:t>Odběratelem je obecně vlastník pozemku nebo stavby připojené na vodovod nebo kanalizaci.</w:t>
      </w:r>
      <w:bookmarkEnd w:id="341"/>
    </w:p>
    <w:p w14:paraId="31B0A29A" w14:textId="77777777" w:rsidR="00691335" w:rsidRPr="00250F64" w:rsidRDefault="00691335" w:rsidP="0064673A">
      <w:pPr>
        <w:ind w:left="360"/>
        <w:jc w:val="both"/>
        <w:rPr>
          <w:b/>
        </w:rPr>
      </w:pPr>
    </w:p>
    <w:p w14:paraId="605ACDBD" w14:textId="77777777" w:rsidR="00691335" w:rsidRPr="009E74CF" w:rsidRDefault="00691335" w:rsidP="009E74CF">
      <w:pPr>
        <w:tabs>
          <w:tab w:val="left" w:pos="360"/>
        </w:tabs>
        <w:ind w:left="357"/>
        <w:jc w:val="both"/>
        <w:rPr>
          <w:b/>
        </w:rPr>
      </w:pPr>
      <w:bookmarkStart w:id="342" w:name="_Toc240521985"/>
      <w:bookmarkStart w:id="343" w:name="_Toc309939298"/>
      <w:bookmarkStart w:id="344" w:name="_Toc102636990"/>
      <w:bookmarkStart w:id="345" w:name="_Toc102637556"/>
      <w:r w:rsidRPr="00250F64">
        <w:rPr>
          <w:b/>
        </w:rPr>
        <w:t>Vodovod</w:t>
      </w:r>
      <w:bookmarkEnd w:id="342"/>
      <w:bookmarkEnd w:id="343"/>
      <w:bookmarkEnd w:id="344"/>
      <w:bookmarkEnd w:id="345"/>
    </w:p>
    <w:p w14:paraId="1693C16A" w14:textId="77777777" w:rsidR="00691335" w:rsidRPr="00250F64" w:rsidRDefault="00691335" w:rsidP="0064673A">
      <w:pPr>
        <w:ind w:left="360"/>
        <w:jc w:val="both"/>
      </w:pPr>
    </w:p>
    <w:p w14:paraId="3D6FB0F6" w14:textId="77777777" w:rsidR="00691335" w:rsidRPr="00C868B2" w:rsidRDefault="00691335" w:rsidP="0064673A">
      <w:pPr>
        <w:ind w:left="360"/>
        <w:jc w:val="both"/>
        <w:rPr>
          <w:bCs/>
        </w:rPr>
      </w:pPr>
      <w:bookmarkStart w:id="346" w:name="_Toc240521986"/>
      <w:r w:rsidRPr="00C868B2">
        <w:rPr>
          <w:bCs/>
        </w:rPr>
        <w:t>Vodovod je provozně samostatný soubor staveb</w:t>
      </w:r>
      <w:r>
        <w:rPr>
          <w:bCs/>
        </w:rPr>
        <w:t> a </w:t>
      </w:r>
      <w:r w:rsidRPr="00C868B2">
        <w:rPr>
          <w:bCs/>
        </w:rPr>
        <w:t>zařízení zahrnující vodovodní řady a</w:t>
      </w:r>
      <w:r>
        <w:rPr>
          <w:bCs/>
        </w:rPr>
        <w:t> </w:t>
      </w:r>
      <w:r w:rsidRPr="00C868B2">
        <w:rPr>
          <w:bCs/>
        </w:rPr>
        <w:t>vodárenské objekty, jimiž jsou zejména stavby pro jímání</w:t>
      </w:r>
      <w:r>
        <w:rPr>
          <w:bCs/>
        </w:rPr>
        <w:t> a </w:t>
      </w:r>
      <w:r w:rsidRPr="00C868B2">
        <w:rPr>
          <w:bCs/>
        </w:rPr>
        <w:t>odběr povrchové nebo podzemní vody, její úpravu</w:t>
      </w:r>
      <w:r>
        <w:rPr>
          <w:bCs/>
        </w:rPr>
        <w:t> a </w:t>
      </w:r>
      <w:r w:rsidRPr="00C868B2">
        <w:rPr>
          <w:bCs/>
        </w:rPr>
        <w:t>akumulaci.</w:t>
      </w:r>
      <w:bookmarkEnd w:id="346"/>
    </w:p>
    <w:p w14:paraId="00E4A2B7" w14:textId="77777777" w:rsidR="00691335" w:rsidRPr="00250F64" w:rsidRDefault="00691335" w:rsidP="0064673A">
      <w:pPr>
        <w:jc w:val="both"/>
      </w:pPr>
    </w:p>
    <w:p w14:paraId="5E42F5AF" w14:textId="77777777" w:rsidR="00691335" w:rsidRPr="009E74CF" w:rsidRDefault="00691335" w:rsidP="009E74CF">
      <w:pPr>
        <w:tabs>
          <w:tab w:val="left" w:pos="360"/>
        </w:tabs>
        <w:ind w:left="357"/>
        <w:jc w:val="both"/>
        <w:rPr>
          <w:b/>
        </w:rPr>
      </w:pPr>
      <w:bookmarkStart w:id="347" w:name="_Toc240521987"/>
      <w:bookmarkStart w:id="348" w:name="_Toc309939299"/>
      <w:bookmarkStart w:id="349" w:name="_Toc102636991"/>
      <w:bookmarkStart w:id="350" w:name="_Toc102637557"/>
      <w:r w:rsidRPr="00250F64">
        <w:rPr>
          <w:b/>
        </w:rPr>
        <w:t>Kanalizace</w:t>
      </w:r>
      <w:bookmarkEnd w:id="347"/>
      <w:bookmarkEnd w:id="348"/>
      <w:bookmarkEnd w:id="349"/>
      <w:bookmarkEnd w:id="350"/>
    </w:p>
    <w:p w14:paraId="49D8250C" w14:textId="77777777" w:rsidR="00691335" w:rsidRPr="00250F64" w:rsidRDefault="00691335" w:rsidP="0064673A">
      <w:pPr>
        <w:ind w:firstLine="360"/>
        <w:jc w:val="both"/>
      </w:pPr>
    </w:p>
    <w:p w14:paraId="041226F0" w14:textId="77777777" w:rsidR="00691335" w:rsidRPr="00C868B2" w:rsidRDefault="00691335" w:rsidP="00906954">
      <w:pPr>
        <w:ind w:left="360"/>
        <w:jc w:val="both"/>
        <w:rPr>
          <w:bCs/>
        </w:rPr>
      </w:pPr>
      <w:bookmarkStart w:id="351" w:name="_Toc240521988"/>
      <w:r w:rsidRPr="00C868B2">
        <w:rPr>
          <w:bCs/>
        </w:rPr>
        <w:t>Kanalizace je provozně samostatný soubor staveb</w:t>
      </w:r>
      <w:r>
        <w:rPr>
          <w:bCs/>
        </w:rPr>
        <w:t> a </w:t>
      </w:r>
      <w:r w:rsidRPr="00C868B2">
        <w:rPr>
          <w:bCs/>
        </w:rPr>
        <w:t>zařízení zahrnující kanalizační stoky k</w:t>
      </w:r>
      <w:r>
        <w:rPr>
          <w:bCs/>
        </w:rPr>
        <w:t> </w:t>
      </w:r>
      <w:r w:rsidRPr="00C868B2">
        <w:rPr>
          <w:bCs/>
        </w:rPr>
        <w:t>odvádění odpadních vod</w:t>
      </w:r>
      <w:r>
        <w:rPr>
          <w:bCs/>
        </w:rPr>
        <w:t> a </w:t>
      </w:r>
      <w:r w:rsidRPr="00C868B2">
        <w:rPr>
          <w:bCs/>
        </w:rPr>
        <w:t>srážkových vod společně nebo odpadních vod samostatně a</w:t>
      </w:r>
      <w:r>
        <w:rPr>
          <w:bCs/>
        </w:rPr>
        <w:t> </w:t>
      </w:r>
      <w:r w:rsidRPr="00C868B2">
        <w:rPr>
          <w:bCs/>
        </w:rPr>
        <w:t xml:space="preserve">srážkových vod samostatně, kanalizační objekty, </w:t>
      </w:r>
      <w:r>
        <w:rPr>
          <w:bCs/>
        </w:rPr>
        <w:t>čistírny odpadních vod, jakož i </w:t>
      </w:r>
      <w:r w:rsidRPr="00C868B2">
        <w:rPr>
          <w:bCs/>
        </w:rPr>
        <w:t>stavby</w:t>
      </w:r>
      <w:r>
        <w:rPr>
          <w:bCs/>
        </w:rPr>
        <w:t> k </w:t>
      </w:r>
      <w:r w:rsidRPr="00C868B2">
        <w:rPr>
          <w:bCs/>
        </w:rPr>
        <w:t>čištění odpadních vod před jejich vypouštěním do kanalizace. Odvádí-li se odpadní voda</w:t>
      </w:r>
      <w:r>
        <w:rPr>
          <w:bCs/>
        </w:rPr>
        <w:t> a </w:t>
      </w:r>
      <w:r w:rsidRPr="00C868B2">
        <w:rPr>
          <w:bCs/>
        </w:rPr>
        <w:t>srážková voda společně, jedná se</w:t>
      </w:r>
      <w:r>
        <w:rPr>
          <w:bCs/>
        </w:rPr>
        <w:t> o </w:t>
      </w:r>
      <w:r w:rsidRPr="00C868B2">
        <w:rPr>
          <w:bCs/>
        </w:rPr>
        <w:t>jednotnou kanalizaci. Odvádí-li se odpadní voda samostatně</w:t>
      </w:r>
      <w:r>
        <w:rPr>
          <w:bCs/>
        </w:rPr>
        <w:t> a </w:t>
      </w:r>
      <w:r w:rsidRPr="00C868B2">
        <w:rPr>
          <w:bCs/>
        </w:rPr>
        <w:t>srážková voda také samostatně, jedná se</w:t>
      </w:r>
      <w:r>
        <w:rPr>
          <w:bCs/>
        </w:rPr>
        <w:t> o </w:t>
      </w:r>
      <w:r w:rsidRPr="00C868B2">
        <w:rPr>
          <w:bCs/>
        </w:rPr>
        <w:t>oddílnou kanalizaci.</w:t>
      </w:r>
      <w:bookmarkEnd w:id="351"/>
    </w:p>
    <w:p w14:paraId="476C760A" w14:textId="77777777" w:rsidR="00691335" w:rsidRPr="00250F64" w:rsidRDefault="00691335" w:rsidP="0064673A">
      <w:pPr>
        <w:ind w:left="360"/>
        <w:jc w:val="both"/>
      </w:pPr>
    </w:p>
    <w:p w14:paraId="26F947F5" w14:textId="77777777" w:rsidR="00691335" w:rsidRDefault="00691335" w:rsidP="009E74CF">
      <w:pPr>
        <w:tabs>
          <w:tab w:val="left" w:pos="360"/>
        </w:tabs>
        <w:ind w:left="357"/>
        <w:jc w:val="both"/>
        <w:rPr>
          <w:b/>
        </w:rPr>
      </w:pPr>
      <w:bookmarkStart w:id="352" w:name="_Toc240521989"/>
      <w:bookmarkStart w:id="353" w:name="_Toc309939300"/>
      <w:bookmarkStart w:id="354" w:name="_Toc102636992"/>
      <w:bookmarkStart w:id="355" w:name="_Toc102637558"/>
      <w:r w:rsidRPr="00250F64">
        <w:rPr>
          <w:b/>
        </w:rPr>
        <w:t xml:space="preserve">Provozování </w:t>
      </w:r>
      <w:proofErr w:type="spellStart"/>
      <w:r w:rsidRPr="00250F64">
        <w:rPr>
          <w:b/>
        </w:rPr>
        <w:t>VaK</w:t>
      </w:r>
      <w:proofErr w:type="spellEnd"/>
      <w:r>
        <w:rPr>
          <w:b/>
        </w:rPr>
        <w:t> a </w:t>
      </w:r>
      <w:r w:rsidRPr="00250F64">
        <w:rPr>
          <w:b/>
        </w:rPr>
        <w:t>vodohospodářské služby</w:t>
      </w:r>
      <w:bookmarkEnd w:id="352"/>
      <w:bookmarkEnd w:id="353"/>
      <w:bookmarkEnd w:id="354"/>
      <w:bookmarkEnd w:id="355"/>
    </w:p>
    <w:p w14:paraId="723F6FD2" w14:textId="77777777" w:rsidR="00691335" w:rsidRPr="00250F64" w:rsidRDefault="00691335" w:rsidP="0064673A">
      <w:pPr>
        <w:ind w:left="360"/>
        <w:jc w:val="both"/>
      </w:pPr>
    </w:p>
    <w:p w14:paraId="06B1C593" w14:textId="5CCA9FC0" w:rsidR="00691335" w:rsidRPr="00C868B2" w:rsidRDefault="00691335" w:rsidP="0064673A">
      <w:pPr>
        <w:ind w:left="360"/>
        <w:jc w:val="both"/>
        <w:rPr>
          <w:bCs/>
        </w:rPr>
      </w:pPr>
      <w:bookmarkStart w:id="356" w:name="_Toc240521990"/>
      <w:r w:rsidRPr="00C868B2">
        <w:rPr>
          <w:bCs/>
        </w:rPr>
        <w:t xml:space="preserve">Provozování vodovodů </w:t>
      </w:r>
      <w:r w:rsidR="00AD0696">
        <w:rPr>
          <w:bCs/>
        </w:rPr>
        <w:t>a/</w:t>
      </w:r>
      <w:r w:rsidRPr="00C868B2">
        <w:rPr>
          <w:bCs/>
        </w:rPr>
        <w:t>nebo kanalizací (a</w:t>
      </w:r>
      <w:r>
        <w:rPr>
          <w:bCs/>
        </w:rPr>
        <w:t> s </w:t>
      </w:r>
      <w:r w:rsidRPr="00C868B2">
        <w:rPr>
          <w:bCs/>
        </w:rPr>
        <w:t xml:space="preserve">tím spojené vodohospodářské služby poskytované provozovatelem) představují souhrn činností, kterými se zajišťuje dodávka pitné vody </w:t>
      </w:r>
      <w:r w:rsidR="00AD0696">
        <w:rPr>
          <w:bCs/>
        </w:rPr>
        <w:t>a/</w:t>
      </w:r>
      <w:r w:rsidRPr="00C868B2">
        <w:rPr>
          <w:bCs/>
        </w:rPr>
        <w:t>nebo odvádění</w:t>
      </w:r>
      <w:r>
        <w:rPr>
          <w:bCs/>
        </w:rPr>
        <w:t> a </w:t>
      </w:r>
      <w:r w:rsidRPr="00C868B2">
        <w:rPr>
          <w:bCs/>
        </w:rPr>
        <w:t>čištění odpadních vod. Rozumí se jím zejména dodržování techn</w:t>
      </w:r>
      <w:r w:rsidR="009C273C">
        <w:rPr>
          <w:bCs/>
        </w:rPr>
        <w:t>olog</w:t>
      </w:r>
      <w:r w:rsidRPr="00C868B2">
        <w:rPr>
          <w:bCs/>
        </w:rPr>
        <w:t>ických postupů při odběru, úpravě</w:t>
      </w:r>
      <w:r>
        <w:rPr>
          <w:bCs/>
        </w:rPr>
        <w:t> a </w:t>
      </w:r>
      <w:r w:rsidRPr="00C868B2">
        <w:rPr>
          <w:bCs/>
        </w:rPr>
        <w:t>dopravě pitné vody včetně manipulací, odvádění, čištění</w:t>
      </w:r>
      <w:r>
        <w:rPr>
          <w:bCs/>
        </w:rPr>
        <w:t> a </w:t>
      </w:r>
      <w:r w:rsidRPr="00C868B2">
        <w:rPr>
          <w:bCs/>
        </w:rPr>
        <w:t xml:space="preserve">vypouštění </w:t>
      </w:r>
      <w:r w:rsidRPr="003E3376">
        <w:rPr>
          <w:bCs/>
        </w:rPr>
        <w:t>odpadních vod, dodržování provozních nebo manipulačních řádů, kanalizačního řádu, vedení provozní dokumentace, provozní a fakturační měření, dohled nad provozuschopností vodovodů a kanalizací, příprava podkladů pro výpočet ceny pro Vodné a</w:t>
      </w:r>
      <w:r w:rsidR="00AD0696" w:rsidRPr="003E3376">
        <w:rPr>
          <w:bCs/>
        </w:rPr>
        <w:t>/nebo</w:t>
      </w:r>
      <w:r w:rsidRPr="003E3376">
        <w:rPr>
          <w:bCs/>
        </w:rPr>
        <w:t xml:space="preserve"> Stočné a další související činnosti; není jím správa vodovodů a kanalizací ani jejich rozvoj. </w:t>
      </w:r>
      <w:r w:rsidRPr="003E3376">
        <w:t>Vodohospodářské služby (dále rovněž jen „</w:t>
      </w:r>
      <w:r w:rsidRPr="003E3376">
        <w:rPr>
          <w:b/>
        </w:rPr>
        <w:t>služby</w:t>
      </w:r>
      <w:r w:rsidRPr="003E3376">
        <w:t>“) poskytované provozovatelem tedy zahrnují zejména službu dodávky vody, službu odvádění a čištění odpadní vody, službu udržování a službu servisu odběratelům</w:t>
      </w:r>
      <w:r w:rsidRPr="003E3376">
        <w:rPr>
          <w:bCs/>
        </w:rPr>
        <w:t>.</w:t>
      </w:r>
      <w:bookmarkEnd w:id="356"/>
    </w:p>
    <w:p w14:paraId="6CF55CA9" w14:textId="77777777" w:rsidR="00691335" w:rsidRPr="00250F64" w:rsidRDefault="00691335" w:rsidP="0064673A">
      <w:pPr>
        <w:ind w:left="360"/>
        <w:jc w:val="both"/>
      </w:pPr>
    </w:p>
    <w:p w14:paraId="1BF0AB72" w14:textId="77777777" w:rsidR="00691335" w:rsidRPr="00250F64" w:rsidRDefault="00691335" w:rsidP="009E74CF">
      <w:pPr>
        <w:tabs>
          <w:tab w:val="left" w:pos="360"/>
        </w:tabs>
        <w:ind w:left="357"/>
        <w:jc w:val="both"/>
        <w:rPr>
          <w:b/>
        </w:rPr>
      </w:pPr>
      <w:bookmarkStart w:id="357" w:name="_Toc240521991"/>
      <w:bookmarkStart w:id="358" w:name="_Toc309939301"/>
      <w:bookmarkStart w:id="359" w:name="_Toc102636993"/>
      <w:bookmarkStart w:id="360" w:name="_Toc102637559"/>
      <w:r w:rsidRPr="00250F64">
        <w:rPr>
          <w:b/>
        </w:rPr>
        <w:t>Vodné</w:t>
      </w:r>
      <w:bookmarkEnd w:id="357"/>
      <w:bookmarkEnd w:id="358"/>
      <w:bookmarkEnd w:id="359"/>
      <w:bookmarkEnd w:id="360"/>
      <w:r w:rsidRPr="00250F64">
        <w:rPr>
          <w:b/>
        </w:rPr>
        <w:t xml:space="preserve"> </w:t>
      </w:r>
    </w:p>
    <w:p w14:paraId="7AEDE530" w14:textId="77777777" w:rsidR="00691335" w:rsidRPr="00250F64" w:rsidRDefault="00691335" w:rsidP="0064673A">
      <w:pPr>
        <w:ind w:left="360"/>
        <w:jc w:val="both"/>
        <w:rPr>
          <w:b/>
        </w:rPr>
      </w:pPr>
    </w:p>
    <w:p w14:paraId="137E6C29" w14:textId="77777777" w:rsidR="00691335" w:rsidRPr="00C868B2" w:rsidRDefault="00691335" w:rsidP="00FD07AB">
      <w:pPr>
        <w:ind w:left="360"/>
        <w:jc w:val="both"/>
        <w:outlineLvl w:val="0"/>
        <w:rPr>
          <w:bCs/>
        </w:rPr>
      </w:pPr>
      <w:bookmarkStart w:id="361" w:name="_Toc240521992"/>
      <w:bookmarkStart w:id="362" w:name="_Toc309939302"/>
      <w:bookmarkStart w:id="363" w:name="_Toc102636994"/>
      <w:bookmarkStart w:id="364" w:name="_Toc102637560"/>
      <w:bookmarkStart w:id="365" w:name="_Toc102645293"/>
      <w:bookmarkStart w:id="366" w:name="_Toc110943891"/>
      <w:bookmarkStart w:id="367" w:name="_Toc117584815"/>
      <w:r w:rsidRPr="00C868B2">
        <w:rPr>
          <w:bCs/>
        </w:rPr>
        <w:t>Vodné představuje úplatu za dodávku pitné vody.</w:t>
      </w:r>
      <w:bookmarkEnd w:id="361"/>
      <w:bookmarkEnd w:id="362"/>
      <w:bookmarkEnd w:id="363"/>
      <w:bookmarkEnd w:id="364"/>
      <w:bookmarkEnd w:id="365"/>
      <w:bookmarkEnd w:id="366"/>
      <w:bookmarkEnd w:id="367"/>
    </w:p>
    <w:p w14:paraId="74080EF9" w14:textId="77777777" w:rsidR="00691335" w:rsidRPr="00250F64" w:rsidRDefault="00691335" w:rsidP="0064673A">
      <w:pPr>
        <w:ind w:left="360"/>
        <w:jc w:val="both"/>
      </w:pPr>
    </w:p>
    <w:p w14:paraId="74335B7E" w14:textId="77777777" w:rsidR="00691335" w:rsidRPr="00250F64" w:rsidRDefault="00691335" w:rsidP="009E74CF">
      <w:pPr>
        <w:tabs>
          <w:tab w:val="left" w:pos="360"/>
        </w:tabs>
        <w:ind w:left="357"/>
        <w:jc w:val="both"/>
        <w:rPr>
          <w:b/>
        </w:rPr>
      </w:pPr>
      <w:bookmarkStart w:id="368" w:name="_Toc240521993"/>
      <w:bookmarkStart w:id="369" w:name="_Toc309939303"/>
      <w:bookmarkStart w:id="370" w:name="_Toc102636995"/>
      <w:bookmarkStart w:id="371" w:name="_Toc102637561"/>
      <w:r w:rsidRPr="00250F64">
        <w:rPr>
          <w:b/>
        </w:rPr>
        <w:t>Stočné</w:t>
      </w:r>
      <w:bookmarkEnd w:id="368"/>
      <w:bookmarkEnd w:id="369"/>
      <w:bookmarkEnd w:id="370"/>
      <w:bookmarkEnd w:id="371"/>
      <w:r w:rsidRPr="00250F64">
        <w:rPr>
          <w:b/>
        </w:rPr>
        <w:t xml:space="preserve"> </w:t>
      </w:r>
    </w:p>
    <w:p w14:paraId="7149E67C" w14:textId="77777777" w:rsidR="00691335" w:rsidRPr="00250F64" w:rsidRDefault="00691335" w:rsidP="0064673A">
      <w:pPr>
        <w:ind w:left="360"/>
        <w:jc w:val="both"/>
      </w:pPr>
    </w:p>
    <w:p w14:paraId="3B1C0AAC" w14:textId="77777777" w:rsidR="00691335" w:rsidRPr="00C868B2" w:rsidRDefault="00691335" w:rsidP="0064673A">
      <w:pPr>
        <w:ind w:left="360"/>
        <w:jc w:val="both"/>
        <w:rPr>
          <w:bCs/>
        </w:rPr>
      </w:pPr>
      <w:bookmarkStart w:id="372" w:name="_Toc240521994"/>
      <w:r w:rsidRPr="00C868B2">
        <w:rPr>
          <w:bCs/>
        </w:rPr>
        <w:t>Stočné představuje úplatu za odvádění (a čištění, popřípadě zneškodňování) odpadních vod.</w:t>
      </w:r>
      <w:bookmarkEnd w:id="372"/>
    </w:p>
    <w:p w14:paraId="3DD24A6B" w14:textId="77777777" w:rsidR="00691335" w:rsidRPr="00250F64" w:rsidRDefault="00691335" w:rsidP="009E74CF">
      <w:pPr>
        <w:tabs>
          <w:tab w:val="left" w:pos="360"/>
        </w:tabs>
        <w:ind w:left="357"/>
        <w:jc w:val="both"/>
        <w:rPr>
          <w:b/>
        </w:rPr>
      </w:pPr>
      <w:bookmarkStart w:id="373" w:name="_Toc240521995"/>
      <w:bookmarkStart w:id="374" w:name="_Toc309939304"/>
      <w:r>
        <w:rPr>
          <w:bCs/>
        </w:rPr>
        <w:br/>
      </w:r>
      <w:bookmarkStart w:id="375" w:name="_Toc102636996"/>
      <w:bookmarkStart w:id="376" w:name="_Toc102637562"/>
      <w:r w:rsidRPr="00250F64">
        <w:rPr>
          <w:b/>
        </w:rPr>
        <w:t>Cena</w:t>
      </w:r>
      <w:bookmarkEnd w:id="373"/>
      <w:bookmarkEnd w:id="374"/>
      <w:bookmarkEnd w:id="375"/>
      <w:bookmarkEnd w:id="376"/>
      <w:r w:rsidRPr="00250F64">
        <w:rPr>
          <w:b/>
        </w:rPr>
        <w:t xml:space="preserve"> </w:t>
      </w:r>
    </w:p>
    <w:p w14:paraId="477DADDB" w14:textId="77777777" w:rsidR="00691335" w:rsidRPr="00250F64" w:rsidRDefault="00691335" w:rsidP="0064673A">
      <w:pPr>
        <w:ind w:left="360"/>
        <w:jc w:val="both"/>
        <w:rPr>
          <w:b/>
        </w:rPr>
      </w:pPr>
    </w:p>
    <w:p w14:paraId="3B83933C" w14:textId="77777777" w:rsidR="00691335" w:rsidRPr="00C868B2" w:rsidRDefault="00691335" w:rsidP="0064673A">
      <w:pPr>
        <w:ind w:left="360"/>
        <w:jc w:val="both"/>
        <w:rPr>
          <w:bCs/>
        </w:rPr>
      </w:pPr>
      <w:bookmarkStart w:id="377" w:name="_Toc240521996"/>
      <w:r w:rsidRPr="00C868B2">
        <w:rPr>
          <w:bCs/>
        </w:rPr>
        <w:t>Cena představuje cenu pro Vodné nebo cenu pro Stočné; jedná se tedy</w:t>
      </w:r>
      <w:r>
        <w:rPr>
          <w:bCs/>
        </w:rPr>
        <w:t> o </w:t>
      </w:r>
      <w:r w:rsidRPr="00C868B2">
        <w:rPr>
          <w:bCs/>
        </w:rPr>
        <w:t>cenu</w:t>
      </w:r>
      <w:r>
        <w:rPr>
          <w:bCs/>
        </w:rPr>
        <w:t> v </w:t>
      </w:r>
      <w:r w:rsidRPr="00C868B2">
        <w:rPr>
          <w:bCs/>
        </w:rPr>
        <w:t>Kč za jednotku objemu vody (za 1 m</w:t>
      </w:r>
      <w:r w:rsidRPr="00C868B2">
        <w:rPr>
          <w:bCs/>
          <w:vertAlign w:val="superscript"/>
        </w:rPr>
        <w:t>3</w:t>
      </w:r>
      <w:r w:rsidRPr="00C868B2">
        <w:rPr>
          <w:bCs/>
        </w:rPr>
        <w:t>).</w:t>
      </w:r>
      <w:bookmarkEnd w:id="377"/>
    </w:p>
    <w:p w14:paraId="41B4351F" w14:textId="77777777" w:rsidR="00691335" w:rsidRPr="00250F64" w:rsidRDefault="00691335" w:rsidP="0064673A">
      <w:pPr>
        <w:pStyle w:val="Normlnslovn"/>
        <w:tabs>
          <w:tab w:val="clear" w:pos="624"/>
          <w:tab w:val="clear" w:pos="720"/>
          <w:tab w:val="clear" w:pos="1021"/>
        </w:tabs>
        <w:spacing w:before="0"/>
        <w:ind w:left="0" w:firstLine="0"/>
        <w:jc w:val="both"/>
      </w:pPr>
    </w:p>
    <w:p w14:paraId="3966B550" w14:textId="77777777" w:rsidR="00691335" w:rsidRPr="00C868B2" w:rsidRDefault="00691335" w:rsidP="00FD07AB">
      <w:pPr>
        <w:ind w:left="360"/>
        <w:jc w:val="both"/>
        <w:outlineLvl w:val="0"/>
        <w:rPr>
          <w:bCs/>
        </w:rPr>
      </w:pPr>
      <w:bookmarkStart w:id="378" w:name="_Toc240521997"/>
      <w:bookmarkStart w:id="379" w:name="_Toc309939305"/>
      <w:bookmarkStart w:id="380" w:name="_Toc102636997"/>
      <w:bookmarkStart w:id="381" w:name="_Toc102637563"/>
      <w:bookmarkStart w:id="382" w:name="_Toc102645294"/>
      <w:bookmarkStart w:id="383" w:name="_Toc110943892"/>
      <w:bookmarkStart w:id="384" w:name="_Toc117584816"/>
      <w:r w:rsidRPr="00C868B2">
        <w:rPr>
          <w:bCs/>
        </w:rPr>
        <w:t>Legislativní vymezení výše uvedených pojmů je uvedeno</w:t>
      </w:r>
      <w:r>
        <w:rPr>
          <w:bCs/>
        </w:rPr>
        <w:t> v </w:t>
      </w:r>
      <w:proofErr w:type="spellStart"/>
      <w:r w:rsidRPr="00C868B2">
        <w:rPr>
          <w:bCs/>
        </w:rPr>
        <w:t>ZoVK</w:t>
      </w:r>
      <w:proofErr w:type="spellEnd"/>
      <w:r w:rsidRPr="00C868B2">
        <w:rPr>
          <w:bCs/>
        </w:rPr>
        <w:t>.</w:t>
      </w:r>
      <w:bookmarkEnd w:id="378"/>
      <w:bookmarkEnd w:id="379"/>
      <w:bookmarkEnd w:id="380"/>
      <w:bookmarkEnd w:id="381"/>
      <w:bookmarkEnd w:id="382"/>
      <w:bookmarkEnd w:id="383"/>
      <w:bookmarkEnd w:id="384"/>
    </w:p>
    <w:p w14:paraId="344689BE" w14:textId="77777777" w:rsidR="00691335" w:rsidRPr="00C868B2" w:rsidRDefault="00691335" w:rsidP="0064673A">
      <w:pPr>
        <w:ind w:left="360"/>
        <w:jc w:val="both"/>
        <w:rPr>
          <w:bCs/>
        </w:rPr>
      </w:pPr>
    </w:p>
    <w:p w14:paraId="111F0309" w14:textId="77777777" w:rsidR="00691335" w:rsidRDefault="00691335" w:rsidP="0064673A">
      <w:pPr>
        <w:tabs>
          <w:tab w:val="left" w:pos="360"/>
        </w:tabs>
        <w:ind w:left="357"/>
        <w:jc w:val="both"/>
        <w:rPr>
          <w:b/>
        </w:rPr>
      </w:pPr>
      <w:r>
        <w:rPr>
          <w:b/>
        </w:rPr>
        <w:t>Cenová solidarita</w:t>
      </w:r>
    </w:p>
    <w:p w14:paraId="6DC42EE8" w14:textId="77777777" w:rsidR="004F3AD1" w:rsidRDefault="004F3AD1" w:rsidP="0064673A">
      <w:pPr>
        <w:tabs>
          <w:tab w:val="left" w:pos="360"/>
        </w:tabs>
        <w:ind w:left="357"/>
        <w:jc w:val="both"/>
        <w:rPr>
          <w:b/>
        </w:rPr>
      </w:pPr>
    </w:p>
    <w:p w14:paraId="1A4874CB" w14:textId="77777777" w:rsidR="00691335" w:rsidRPr="00AE029D" w:rsidRDefault="00691335" w:rsidP="0064673A">
      <w:pPr>
        <w:tabs>
          <w:tab w:val="left" w:pos="360"/>
        </w:tabs>
        <w:ind w:left="357"/>
        <w:jc w:val="both"/>
      </w:pPr>
      <w:r w:rsidRPr="00AE029D">
        <w:t>Situace, kdy více vlastníků vodohospodářské infrastruktury chce vytvořit oblast s jednotnými cenami pro vodné a/nebo stočné</w:t>
      </w:r>
      <w:r w:rsidR="006A3707">
        <w:t>,</w:t>
      </w:r>
      <w:r w:rsidRPr="00AE029D">
        <w:t xml:space="preserve"> je možné řešit uplatněním „cenové solidarity“. </w:t>
      </w:r>
      <w:r>
        <w:t>K</w:t>
      </w:r>
      <w:r w:rsidRPr="00AE029D">
        <w:t>aždý</w:t>
      </w:r>
      <w:r>
        <w:t xml:space="preserve"> takový</w:t>
      </w:r>
      <w:r w:rsidRPr="00AE029D">
        <w:t xml:space="preserve"> případ cenové solidarity </w:t>
      </w:r>
      <w:r w:rsidR="00AD0696">
        <w:t xml:space="preserve">je žadatel povinen řešit </w:t>
      </w:r>
      <w:r w:rsidRPr="00AE029D">
        <w:t xml:space="preserve">v rámci konzultací se SFŽP a </w:t>
      </w:r>
      <w:r>
        <w:t xml:space="preserve">případně </w:t>
      </w:r>
      <w:r w:rsidR="00AD0696">
        <w:t>MF</w:t>
      </w:r>
      <w:r w:rsidRPr="00AE029D">
        <w:t>.</w:t>
      </w:r>
    </w:p>
    <w:p w14:paraId="68B5429F" w14:textId="77777777" w:rsidR="00691335" w:rsidRPr="00250F64" w:rsidRDefault="00691335" w:rsidP="0064673A">
      <w:pPr>
        <w:tabs>
          <w:tab w:val="left" w:pos="360"/>
        </w:tabs>
        <w:jc w:val="both"/>
      </w:pPr>
    </w:p>
    <w:p w14:paraId="0CC9B46B" w14:textId="77777777" w:rsidR="00691335" w:rsidRPr="00250F64" w:rsidRDefault="00691335" w:rsidP="00FD07AB">
      <w:pPr>
        <w:tabs>
          <w:tab w:val="left" w:pos="360"/>
        </w:tabs>
        <w:jc w:val="both"/>
        <w:outlineLvl w:val="0"/>
        <w:rPr>
          <w:b/>
        </w:rPr>
      </w:pPr>
      <w:r w:rsidRPr="00250F64">
        <w:tab/>
      </w:r>
      <w:bookmarkStart w:id="385" w:name="_Toc240522005"/>
      <w:bookmarkStart w:id="386" w:name="_Toc309939310"/>
      <w:bookmarkStart w:id="387" w:name="_Toc102636998"/>
      <w:bookmarkStart w:id="388" w:name="_Toc102637564"/>
      <w:bookmarkStart w:id="389" w:name="_Toc102645295"/>
      <w:bookmarkStart w:id="390" w:name="_Toc110943893"/>
      <w:bookmarkStart w:id="391" w:name="_Toc117584817"/>
      <w:r w:rsidRPr="00250F64">
        <w:rPr>
          <w:b/>
        </w:rPr>
        <w:t>Cenová fixace</w:t>
      </w:r>
      <w:bookmarkEnd w:id="385"/>
      <w:bookmarkEnd w:id="386"/>
      <w:bookmarkEnd w:id="387"/>
      <w:bookmarkEnd w:id="388"/>
      <w:bookmarkEnd w:id="389"/>
      <w:bookmarkEnd w:id="390"/>
      <w:bookmarkEnd w:id="391"/>
    </w:p>
    <w:p w14:paraId="311B1A81" w14:textId="77777777" w:rsidR="00691335" w:rsidRPr="00250F64" w:rsidRDefault="00691335" w:rsidP="0064673A">
      <w:pPr>
        <w:tabs>
          <w:tab w:val="left" w:pos="360"/>
        </w:tabs>
        <w:jc w:val="both"/>
        <w:rPr>
          <w:b/>
        </w:rPr>
      </w:pPr>
    </w:p>
    <w:p w14:paraId="77D49217" w14:textId="77777777" w:rsidR="00691335" w:rsidRPr="00250F64" w:rsidRDefault="00691335" w:rsidP="0064673A">
      <w:pPr>
        <w:tabs>
          <w:tab w:val="left" w:pos="360"/>
        </w:tabs>
        <w:ind w:left="360"/>
        <w:jc w:val="both"/>
      </w:pPr>
      <w:bookmarkStart w:id="392" w:name="_Toc240522006"/>
      <w:r w:rsidRPr="00250F64">
        <w:t>Cenová fixace představuje mechanizmus zajišťující, že existuje smluvně závazný a</w:t>
      </w:r>
      <w:r>
        <w:t> </w:t>
      </w:r>
      <w:r w:rsidRPr="00250F64">
        <w:t>matematicky přesně daný způsob pro výpočet ceny na základě některých hodnot, které jsou dané dopředu (</w:t>
      </w:r>
      <w:r w:rsidRPr="00250F64">
        <w:rPr>
          <w:i/>
        </w:rPr>
        <w:t>ex ante</w:t>
      </w:r>
      <w:r w:rsidRPr="00250F64">
        <w:t>)</w:t>
      </w:r>
      <w:r>
        <w:t> a </w:t>
      </w:r>
      <w:r w:rsidRPr="00250F64">
        <w:t>některých hodnot, které jsou dané dle skutečnosti (</w:t>
      </w:r>
      <w:r w:rsidRPr="00250F64">
        <w:rPr>
          <w:i/>
        </w:rPr>
        <w:t>ex post</w:t>
      </w:r>
      <w:r w:rsidRPr="00250F64">
        <w:t>). Cenová fixace tedy</w:t>
      </w:r>
      <w:r>
        <w:t> v </w:t>
      </w:r>
      <w:r w:rsidRPr="00250F64">
        <w:t>kontextu tohoto dokumentu neznamená, že cena je pevně daná dopředu.</w:t>
      </w:r>
      <w:bookmarkEnd w:id="392"/>
    </w:p>
    <w:p w14:paraId="30F56448" w14:textId="77777777" w:rsidR="00691335" w:rsidRPr="00250F64" w:rsidRDefault="00691335" w:rsidP="0064673A">
      <w:pPr>
        <w:tabs>
          <w:tab w:val="left" w:pos="360"/>
        </w:tabs>
        <w:ind w:left="360"/>
        <w:jc w:val="both"/>
      </w:pPr>
    </w:p>
    <w:p w14:paraId="5114F599" w14:textId="77777777" w:rsidR="00691335" w:rsidRPr="00250F64" w:rsidRDefault="00B83FEF" w:rsidP="00FD07AB">
      <w:pPr>
        <w:ind w:left="360"/>
        <w:jc w:val="both"/>
        <w:outlineLvl w:val="0"/>
        <w:rPr>
          <w:b/>
        </w:rPr>
      </w:pPr>
      <w:bookmarkStart w:id="393" w:name="_Toc240522007"/>
      <w:bookmarkStart w:id="394" w:name="_Toc309939311"/>
      <w:bookmarkStart w:id="395" w:name="_Toc102636999"/>
      <w:bookmarkStart w:id="396" w:name="_Toc102637565"/>
      <w:bookmarkStart w:id="397" w:name="_Toc102645296"/>
      <w:bookmarkStart w:id="398" w:name="_Toc110943894"/>
      <w:bookmarkStart w:id="399" w:name="_Toc117584818"/>
      <w:r>
        <w:rPr>
          <w:b/>
        </w:rPr>
        <w:t>Zjednodušený f</w:t>
      </w:r>
      <w:r w:rsidR="00691335" w:rsidRPr="00250F64">
        <w:rPr>
          <w:b/>
        </w:rPr>
        <w:t>inanční model</w:t>
      </w:r>
      <w:bookmarkEnd w:id="393"/>
      <w:bookmarkEnd w:id="394"/>
      <w:bookmarkEnd w:id="395"/>
      <w:bookmarkEnd w:id="396"/>
      <w:bookmarkEnd w:id="397"/>
      <w:bookmarkEnd w:id="398"/>
      <w:bookmarkEnd w:id="399"/>
    </w:p>
    <w:p w14:paraId="2C1EC773" w14:textId="77777777" w:rsidR="00691335" w:rsidRPr="00250F64" w:rsidRDefault="00691335" w:rsidP="0064673A">
      <w:pPr>
        <w:ind w:left="360"/>
        <w:jc w:val="both"/>
        <w:rPr>
          <w:b/>
        </w:rPr>
      </w:pPr>
    </w:p>
    <w:p w14:paraId="33D64A97" w14:textId="503FE9FA" w:rsidR="00691335" w:rsidRPr="00250F64" w:rsidRDefault="00CF1135" w:rsidP="0064673A">
      <w:pPr>
        <w:ind w:left="360"/>
        <w:jc w:val="both"/>
      </w:pPr>
      <w:bookmarkStart w:id="400" w:name="_Toc240522008"/>
      <w:r>
        <w:t>Zjednodušený finanční model,</w:t>
      </w:r>
      <w:r w:rsidR="00691335" w:rsidRPr="00250F64">
        <w:t xml:space="preserve"> pro vlastníky</w:t>
      </w:r>
      <w:r w:rsidR="00691335">
        <w:t> a </w:t>
      </w:r>
      <w:r w:rsidR="00691335" w:rsidRPr="00250F64">
        <w:t>provozovatele vodohospodářské infrastruktury</w:t>
      </w:r>
      <w:r w:rsidR="00691335">
        <w:t xml:space="preserve"> </w:t>
      </w:r>
      <w:r w:rsidR="00691335" w:rsidRPr="00250F64">
        <w:t xml:space="preserve">(dále jen </w:t>
      </w:r>
      <w:r w:rsidR="00691335" w:rsidRPr="00250F64">
        <w:rPr>
          <w:b/>
        </w:rPr>
        <w:t>„</w:t>
      </w:r>
      <w:r w:rsidR="00B83FEF">
        <w:rPr>
          <w:b/>
        </w:rPr>
        <w:t>ZFM</w:t>
      </w:r>
      <w:r w:rsidR="00691335" w:rsidRPr="00250F64">
        <w:rPr>
          <w:b/>
        </w:rPr>
        <w:t>“</w:t>
      </w:r>
      <w:r w:rsidR="00691335" w:rsidRPr="00250F64">
        <w:t>)</w:t>
      </w:r>
      <w:r w:rsidR="006A3707">
        <w:t>,</w:t>
      </w:r>
      <w:r w:rsidR="00691335" w:rsidRPr="00250F64">
        <w:t xml:space="preserve"> byl vytvořen na základě požadavku Ministerstva životního </w:t>
      </w:r>
      <w:r w:rsidR="00DF400B" w:rsidRPr="00250F64">
        <w:t>prostředí</w:t>
      </w:r>
      <w:r w:rsidR="00DF400B">
        <w:t>, účelem</w:t>
      </w:r>
      <w:r w:rsidR="00691335" w:rsidRPr="00250F64">
        <w:t xml:space="preserve"> </w:t>
      </w:r>
      <w:r w:rsidR="00B83FEF">
        <w:t>ZFM</w:t>
      </w:r>
      <w:r w:rsidR="00691335" w:rsidRPr="00250F64">
        <w:t xml:space="preserve"> je </w:t>
      </w:r>
      <w:r w:rsidR="00691335">
        <w:t xml:space="preserve">zejména kvalifikované </w:t>
      </w:r>
      <w:r w:rsidR="00691335" w:rsidRPr="00250F64">
        <w:t>vyčís</w:t>
      </w:r>
      <w:r w:rsidR="00691335">
        <w:t>lení</w:t>
      </w:r>
      <w:r w:rsidR="00691335" w:rsidRPr="00250F64">
        <w:t xml:space="preserve"> přiměřen</w:t>
      </w:r>
      <w:r w:rsidR="00691335">
        <w:t>ého</w:t>
      </w:r>
      <w:r w:rsidR="00691335" w:rsidRPr="00250F64">
        <w:t xml:space="preserve"> zisk</w:t>
      </w:r>
      <w:r w:rsidR="00691335">
        <w:t>u</w:t>
      </w:r>
      <w:r w:rsidR="00691335" w:rsidRPr="00250F64">
        <w:t xml:space="preserve"> provozovatele</w:t>
      </w:r>
      <w:r w:rsidR="00691335">
        <w:t>.</w:t>
      </w:r>
      <w:r w:rsidR="00691335" w:rsidRPr="00250F64">
        <w:t xml:space="preserve"> </w:t>
      </w:r>
      <w:r w:rsidR="00DF4657">
        <w:t>ZFM</w:t>
      </w:r>
      <w:r w:rsidR="00691335" w:rsidRPr="00250F64">
        <w:t xml:space="preserve"> dále určuje hodnoty, které vstupují do procesu cenové fixace </w:t>
      </w:r>
      <w:r w:rsidR="00691335" w:rsidRPr="00250F64">
        <w:rPr>
          <w:i/>
        </w:rPr>
        <w:t>ex ante</w:t>
      </w:r>
      <w:r w:rsidR="00691335" w:rsidRPr="00250F64">
        <w:t xml:space="preserve"> jako opravdu fixní</w:t>
      </w:r>
      <w:r w:rsidR="00691335">
        <w:t> a </w:t>
      </w:r>
      <w:r w:rsidR="00691335" w:rsidRPr="00250F64">
        <w:t xml:space="preserve">zakotvené ve smlouvě. </w:t>
      </w:r>
      <w:r w:rsidR="00691335" w:rsidRPr="00250F64">
        <w:rPr>
          <w:b/>
        </w:rPr>
        <w:t xml:space="preserve">Vyplněný </w:t>
      </w:r>
      <w:r w:rsidR="00B83FEF">
        <w:rPr>
          <w:b/>
        </w:rPr>
        <w:t>ZFM</w:t>
      </w:r>
      <w:r w:rsidR="00691335" w:rsidRPr="00250F64">
        <w:rPr>
          <w:b/>
        </w:rPr>
        <w:t xml:space="preserve"> je povinnou přílohou všech provozních smluv</w:t>
      </w:r>
      <w:r w:rsidR="00DF4657">
        <w:rPr>
          <w:b/>
        </w:rPr>
        <w:t xml:space="preserve"> a povinným nástrojem uveřejňovaným zadavatelem v rámci zadávací dokumentace pro zpracování cenové nabídky uchazeči</w:t>
      </w:r>
      <w:r w:rsidR="00691335" w:rsidRPr="00250F64">
        <w:rPr>
          <w:b/>
        </w:rPr>
        <w:t>.</w:t>
      </w:r>
      <w:r w:rsidR="00691335" w:rsidRPr="00250F64">
        <w:t xml:space="preserve"> U provozních smluv, kde Vodné, respektive Stočné vybírá vlastník, je </w:t>
      </w:r>
      <w:r w:rsidR="00DF400B">
        <w:t>po</w:t>
      </w:r>
      <w:r w:rsidR="00DF400B" w:rsidRPr="00250F64">
        <w:t xml:space="preserve">třeba </w:t>
      </w:r>
      <w:r w:rsidR="00DF400B">
        <w:t>v</w:t>
      </w:r>
      <w:r w:rsidR="00DF4657">
        <w:t xml:space="preserve"> ZFM</w:t>
      </w:r>
      <w:r w:rsidR="00691335" w:rsidRPr="00250F64">
        <w:t xml:space="preserve"> </w:t>
      </w:r>
      <w:r w:rsidR="00DF4657">
        <w:t xml:space="preserve">zvolit variantu typu smlouvy </w:t>
      </w:r>
      <w:r w:rsidR="00691335">
        <w:t>pro služební provozní smlouvy</w:t>
      </w:r>
      <w:r w:rsidR="00691335" w:rsidRPr="00250F64">
        <w:t>.</w:t>
      </w:r>
      <w:bookmarkEnd w:id="400"/>
      <w:r w:rsidR="00691335" w:rsidRPr="00250F64">
        <w:t xml:space="preserve">  </w:t>
      </w:r>
    </w:p>
    <w:p w14:paraId="3EF84518" w14:textId="77777777" w:rsidR="00691335" w:rsidRPr="00250F64" w:rsidRDefault="00691335" w:rsidP="0064673A">
      <w:pPr>
        <w:ind w:left="360"/>
        <w:jc w:val="both"/>
      </w:pPr>
    </w:p>
    <w:p w14:paraId="557F7313" w14:textId="77777777" w:rsidR="00691335" w:rsidRPr="00250F64" w:rsidRDefault="00691335" w:rsidP="0064673A">
      <w:pPr>
        <w:ind w:left="360"/>
        <w:jc w:val="both"/>
      </w:pPr>
      <w:bookmarkStart w:id="401" w:name="_Toc240522009"/>
      <w:r w:rsidRPr="00250F64">
        <w:t xml:space="preserve">Podrobná závazná pravidla pro použití </w:t>
      </w:r>
      <w:r w:rsidR="00DF4657">
        <w:t>ZFM</w:t>
      </w:r>
      <w:r w:rsidR="00787681">
        <w:t xml:space="preserve"> </w:t>
      </w:r>
      <w:r w:rsidRPr="00250F64">
        <w:t>jsou uveden</w:t>
      </w:r>
      <w:r w:rsidR="00787681">
        <w:t>a</w:t>
      </w:r>
      <w:r>
        <w:t> v </w:t>
      </w:r>
      <w:r w:rsidR="004F3AD1">
        <w:t>M</w:t>
      </w:r>
      <w:r w:rsidRPr="00250F64">
        <w:t>anuálu</w:t>
      </w:r>
      <w:r>
        <w:t> k</w:t>
      </w:r>
      <w:r w:rsidR="00DF4657">
        <w:t> Zjednodušenému f</w:t>
      </w:r>
      <w:r w:rsidRPr="00250F64">
        <w:t>inančnímu modelu.</w:t>
      </w:r>
      <w:bookmarkEnd w:id="401"/>
    </w:p>
    <w:p w14:paraId="156E7313" w14:textId="77777777" w:rsidR="00691335" w:rsidRPr="00250F64" w:rsidRDefault="00691335" w:rsidP="0064673A">
      <w:pPr>
        <w:ind w:left="360"/>
        <w:jc w:val="both"/>
      </w:pPr>
    </w:p>
    <w:p w14:paraId="49416B34" w14:textId="77777777" w:rsidR="00691335" w:rsidRDefault="00691335" w:rsidP="00FD07AB">
      <w:pPr>
        <w:ind w:left="360"/>
        <w:jc w:val="both"/>
        <w:outlineLvl w:val="0"/>
      </w:pPr>
      <w:bookmarkStart w:id="402" w:name="_Toc240522020"/>
      <w:bookmarkStart w:id="403" w:name="_Toc309939313"/>
    </w:p>
    <w:p w14:paraId="6DBA98C8" w14:textId="77777777" w:rsidR="00691335" w:rsidRPr="00250F64" w:rsidRDefault="00691335" w:rsidP="00FD07AB">
      <w:pPr>
        <w:ind w:left="360"/>
        <w:jc w:val="both"/>
        <w:outlineLvl w:val="0"/>
        <w:rPr>
          <w:b/>
        </w:rPr>
      </w:pPr>
      <w:bookmarkStart w:id="404" w:name="_Toc309939314"/>
      <w:bookmarkStart w:id="405" w:name="_Toc102637000"/>
      <w:bookmarkStart w:id="406" w:name="_Toc102637566"/>
      <w:bookmarkStart w:id="407" w:name="_Toc102645297"/>
      <w:bookmarkStart w:id="408" w:name="_Toc110943895"/>
      <w:bookmarkStart w:id="409" w:name="_Toc117584819"/>
      <w:bookmarkEnd w:id="402"/>
      <w:bookmarkEnd w:id="403"/>
      <w:r w:rsidRPr="00250F64">
        <w:rPr>
          <w:b/>
        </w:rPr>
        <w:t>Provozní smlouva</w:t>
      </w:r>
      <w:bookmarkEnd w:id="404"/>
      <w:bookmarkEnd w:id="405"/>
      <w:bookmarkEnd w:id="406"/>
      <w:bookmarkEnd w:id="407"/>
      <w:bookmarkEnd w:id="408"/>
      <w:bookmarkEnd w:id="409"/>
    </w:p>
    <w:p w14:paraId="2A842A44" w14:textId="77777777" w:rsidR="00691335" w:rsidRPr="00250F64" w:rsidRDefault="00691335" w:rsidP="0064673A">
      <w:pPr>
        <w:ind w:left="360"/>
        <w:jc w:val="both"/>
      </w:pPr>
    </w:p>
    <w:p w14:paraId="2B56450D" w14:textId="77777777" w:rsidR="00691335" w:rsidRPr="00250F64" w:rsidRDefault="00691335" w:rsidP="0064673A">
      <w:pPr>
        <w:ind w:left="360"/>
        <w:jc w:val="both"/>
      </w:pPr>
      <w:r w:rsidRPr="00250F64">
        <w:t>Provozní smlouva (v této Metodice rovněž označována i jako „klasická“ provozní smlouva) představuje smluvní základ vztahu vlastníka</w:t>
      </w:r>
      <w:r>
        <w:t> a </w:t>
      </w:r>
      <w:r w:rsidRPr="00250F64">
        <w:t>provozovatele vodohospodářské infrastruktury</w:t>
      </w:r>
      <w:r>
        <w:t> </w:t>
      </w:r>
      <w:r w:rsidRPr="00C037D3">
        <w:t xml:space="preserve">v rámci oddílného modelu (srov. kapitola </w:t>
      </w:r>
      <w:r w:rsidR="003761C8" w:rsidRPr="00C037D3">
        <w:t>1</w:t>
      </w:r>
      <w:r w:rsidRPr="00C037D3">
        <w:t>.</w:t>
      </w:r>
      <w:r w:rsidR="0065635B" w:rsidRPr="00C037D3">
        <w:t>3</w:t>
      </w:r>
      <w:r w:rsidRPr="00C037D3">
        <w:t>.1 této Metodiky).</w:t>
      </w:r>
      <w:r w:rsidR="006A75DE" w:rsidRPr="00C037D3">
        <w:t xml:space="preserve"> Podrobněji je popsána v </w:t>
      </w:r>
      <w:r w:rsidR="00C037D3">
        <w:t>k</w:t>
      </w:r>
      <w:r w:rsidR="006A75DE" w:rsidRPr="00C037D3">
        <w:t>apitol</w:t>
      </w:r>
      <w:r w:rsidR="00C037D3">
        <w:t>e</w:t>
      </w:r>
      <w:r w:rsidR="006A75DE" w:rsidRPr="00C037D3">
        <w:t xml:space="preserve"> </w:t>
      </w:r>
      <w:r w:rsidR="0065635B">
        <w:t>2</w:t>
      </w:r>
      <w:r w:rsidR="006A75DE">
        <w:t>.</w:t>
      </w:r>
    </w:p>
    <w:p w14:paraId="27A3CF1A" w14:textId="77777777" w:rsidR="00691335" w:rsidRPr="00250F64" w:rsidRDefault="00691335" w:rsidP="0064673A">
      <w:pPr>
        <w:ind w:left="360"/>
        <w:jc w:val="both"/>
      </w:pPr>
    </w:p>
    <w:p w14:paraId="524CE7F2" w14:textId="77777777" w:rsidR="00691335" w:rsidRPr="00250F64" w:rsidRDefault="00691335" w:rsidP="00FD07AB">
      <w:pPr>
        <w:ind w:left="360"/>
        <w:jc w:val="both"/>
        <w:outlineLvl w:val="0"/>
        <w:rPr>
          <w:b/>
        </w:rPr>
      </w:pPr>
      <w:bookmarkStart w:id="410" w:name="_Toc309939315"/>
      <w:bookmarkStart w:id="411" w:name="_Toc102637001"/>
      <w:bookmarkStart w:id="412" w:name="_Toc102637567"/>
      <w:bookmarkStart w:id="413" w:name="_Toc102645298"/>
      <w:bookmarkStart w:id="414" w:name="_Toc110943896"/>
      <w:bookmarkStart w:id="415" w:name="_Toc117584820"/>
      <w:r w:rsidRPr="00250F64">
        <w:rPr>
          <w:b/>
        </w:rPr>
        <w:t>Služební provozní smlouva</w:t>
      </w:r>
      <w:bookmarkEnd w:id="410"/>
      <w:bookmarkEnd w:id="411"/>
      <w:bookmarkEnd w:id="412"/>
      <w:bookmarkEnd w:id="413"/>
      <w:bookmarkEnd w:id="414"/>
      <w:bookmarkEnd w:id="415"/>
    </w:p>
    <w:p w14:paraId="6B6AFE09" w14:textId="77777777" w:rsidR="00691335" w:rsidRPr="00250F64" w:rsidRDefault="00691335" w:rsidP="0064673A">
      <w:pPr>
        <w:ind w:left="360"/>
        <w:jc w:val="both"/>
      </w:pPr>
    </w:p>
    <w:p w14:paraId="02A09848" w14:textId="77777777" w:rsidR="00691335" w:rsidRDefault="00691335" w:rsidP="0064673A">
      <w:pPr>
        <w:ind w:left="360"/>
        <w:jc w:val="both"/>
        <w:rPr>
          <w:bCs/>
        </w:rPr>
      </w:pPr>
      <w:r w:rsidRPr="00250F64">
        <w:t>Služební provozní smlouvy představují stejně jako „klasické“ provozní smlouvy smluvní základ vztahu vlastníka</w:t>
      </w:r>
      <w:r>
        <w:t> a </w:t>
      </w:r>
      <w:r w:rsidRPr="00250F64">
        <w:t>provozovatele vodohospodářské infrastruktury</w:t>
      </w:r>
      <w:r w:rsidRPr="00250F64">
        <w:rPr>
          <w:bCs/>
        </w:rPr>
        <w:t>,</w:t>
      </w:r>
      <w:r>
        <w:rPr>
          <w:bCs/>
        </w:rPr>
        <w:t> s </w:t>
      </w:r>
      <w:r w:rsidRPr="00250F64">
        <w:rPr>
          <w:bCs/>
        </w:rPr>
        <w:t>tím rozdílem, že provozovatel příslušné vodohospodářské infrastruktury nemá přímý vztah</w:t>
      </w:r>
      <w:r>
        <w:rPr>
          <w:bCs/>
        </w:rPr>
        <w:t> k </w:t>
      </w:r>
      <w:r w:rsidRPr="00250F64">
        <w:rPr>
          <w:bCs/>
        </w:rPr>
        <w:t>odběratelům</w:t>
      </w:r>
      <w:r>
        <w:rPr>
          <w:bCs/>
        </w:rPr>
        <w:t> a </w:t>
      </w:r>
      <w:r w:rsidRPr="00250F64">
        <w:rPr>
          <w:bCs/>
        </w:rPr>
        <w:t xml:space="preserve">nevybírá </w:t>
      </w:r>
      <w:r w:rsidR="00644B1C">
        <w:rPr>
          <w:bCs/>
        </w:rPr>
        <w:t>V</w:t>
      </w:r>
      <w:r w:rsidRPr="00250F64">
        <w:rPr>
          <w:bCs/>
        </w:rPr>
        <w:t xml:space="preserve">odné a/nebo </w:t>
      </w:r>
      <w:r w:rsidR="00644B1C">
        <w:rPr>
          <w:bCs/>
        </w:rPr>
        <w:t>S</w:t>
      </w:r>
      <w:r w:rsidRPr="00250F64">
        <w:rPr>
          <w:bCs/>
        </w:rPr>
        <w:t xml:space="preserve">točné. </w:t>
      </w:r>
      <w:r w:rsidRPr="00CF1135">
        <w:rPr>
          <w:bCs/>
        </w:rPr>
        <w:t xml:space="preserve">Smluvní vztah vlastníka a provozovatele vodohospodářské infrastruktury služební provozní smlouvy se řídí </w:t>
      </w:r>
      <w:r w:rsidR="004D5837" w:rsidRPr="00CF1135">
        <w:rPr>
          <w:bCs/>
        </w:rPr>
        <w:t>ZZVZ</w:t>
      </w:r>
      <w:r w:rsidR="005015E9">
        <w:rPr>
          <w:bCs/>
        </w:rPr>
        <w:t xml:space="preserve"> a </w:t>
      </w:r>
      <w:r w:rsidR="005015E9" w:rsidRPr="00C037D3">
        <w:rPr>
          <w:bCs/>
        </w:rPr>
        <w:t xml:space="preserve">kapitolou č. </w:t>
      </w:r>
      <w:r w:rsidR="0065635B" w:rsidRPr="00C037D3">
        <w:rPr>
          <w:bCs/>
        </w:rPr>
        <w:t>3</w:t>
      </w:r>
      <w:r w:rsidR="005015E9" w:rsidRPr="00C037D3">
        <w:rPr>
          <w:bCs/>
        </w:rPr>
        <w:t>.</w:t>
      </w:r>
      <w:r w:rsidR="0065635B" w:rsidRPr="00C037D3">
        <w:rPr>
          <w:bCs/>
        </w:rPr>
        <w:t>3.</w:t>
      </w:r>
      <w:r w:rsidR="005015E9" w:rsidRPr="00C037D3">
        <w:rPr>
          <w:bCs/>
        </w:rPr>
        <w:t>3</w:t>
      </w:r>
      <w:r w:rsidRPr="00C037D3">
        <w:rPr>
          <w:bCs/>
        </w:rPr>
        <w:t>.</w:t>
      </w:r>
      <w:r w:rsidRPr="00250F64">
        <w:rPr>
          <w:bCs/>
        </w:rPr>
        <w:t xml:space="preserve"> </w:t>
      </w:r>
    </w:p>
    <w:p w14:paraId="65FEC31E" w14:textId="77777777" w:rsidR="00BE6096" w:rsidRDefault="00BE6096" w:rsidP="00BE6096">
      <w:pPr>
        <w:ind w:left="357"/>
        <w:jc w:val="both"/>
        <w:rPr>
          <w:bCs/>
        </w:rPr>
      </w:pPr>
    </w:p>
    <w:p w14:paraId="7990423E" w14:textId="77777777" w:rsidR="006A75DE" w:rsidRDefault="00887B34" w:rsidP="00887B34">
      <w:pPr>
        <w:pStyle w:val="Nadpis2"/>
        <w:spacing w:before="360"/>
        <w:ind w:left="578" w:hanging="578"/>
      </w:pPr>
      <w:bookmarkStart w:id="416" w:name="_Toc117584821"/>
      <w:r w:rsidRPr="00887B34">
        <w:t>Podmínka hlavního vlastníka</w:t>
      </w:r>
      <w:bookmarkEnd w:id="416"/>
    </w:p>
    <w:p w14:paraId="2E4A4E65" w14:textId="77777777" w:rsidR="00887B34" w:rsidRDefault="00887B34" w:rsidP="00887B34">
      <w:pPr>
        <w:ind w:left="360"/>
        <w:jc w:val="both"/>
        <w:rPr>
          <w:bCs/>
        </w:rPr>
      </w:pPr>
    </w:p>
    <w:p w14:paraId="73AE348E" w14:textId="77777777" w:rsidR="00887B34" w:rsidRDefault="00887B34" w:rsidP="00887B34">
      <w:pPr>
        <w:ind w:left="360"/>
        <w:jc w:val="both"/>
        <w:rPr>
          <w:bCs/>
        </w:rPr>
      </w:pPr>
      <w:r>
        <w:rPr>
          <w:bCs/>
        </w:rPr>
        <w:t xml:space="preserve">Tato podmínka </w:t>
      </w:r>
      <w:r w:rsidR="00AD0696">
        <w:rPr>
          <w:bCs/>
        </w:rPr>
        <w:t>vychází z</w:t>
      </w:r>
      <w:r w:rsidRPr="00C868B2">
        <w:rPr>
          <w:bCs/>
        </w:rPr>
        <w:t xml:space="preserve"> dosavadních zkušeností při implementaci OPŽP</w:t>
      </w:r>
      <w:r>
        <w:rPr>
          <w:bCs/>
        </w:rPr>
        <w:t xml:space="preserve"> a požadavku Evropské komise nepřipouštět další fragmentaci infrastruktury, resp. provozních celků infrastruktury</w:t>
      </w:r>
      <w:r w:rsidRPr="00C868B2">
        <w:rPr>
          <w:bCs/>
        </w:rPr>
        <w:t xml:space="preserve">. </w:t>
      </w:r>
      <w:r>
        <w:rPr>
          <w:bCs/>
        </w:rPr>
        <w:t xml:space="preserve">Smyslem tohoto požadavku je jednodušší </w:t>
      </w:r>
      <w:r w:rsidRPr="00C868B2">
        <w:rPr>
          <w:bCs/>
        </w:rPr>
        <w:t xml:space="preserve">udržení cenové solidarity, </w:t>
      </w:r>
      <w:r>
        <w:rPr>
          <w:bCs/>
        </w:rPr>
        <w:t xml:space="preserve">předejití tříštění vlastnické a provozní infrastruktury na malé a obtížně </w:t>
      </w:r>
      <w:proofErr w:type="spellStart"/>
      <w:r>
        <w:rPr>
          <w:bCs/>
        </w:rPr>
        <w:t>provozovatelné</w:t>
      </w:r>
      <w:proofErr w:type="spellEnd"/>
      <w:r>
        <w:rPr>
          <w:bCs/>
        </w:rPr>
        <w:t xml:space="preserve"> celky, </w:t>
      </w:r>
      <w:r w:rsidRPr="00C868B2">
        <w:rPr>
          <w:bCs/>
        </w:rPr>
        <w:t>méně problematické splnění podmínek udržitelnosti</w:t>
      </w:r>
      <w:r>
        <w:rPr>
          <w:bCs/>
        </w:rPr>
        <w:t> a </w:t>
      </w:r>
      <w:r w:rsidRPr="00C868B2">
        <w:rPr>
          <w:bCs/>
        </w:rPr>
        <w:t>celkové zjednodušení administrace</w:t>
      </w:r>
      <w:r>
        <w:rPr>
          <w:bCs/>
        </w:rPr>
        <w:t> a </w:t>
      </w:r>
      <w:r w:rsidRPr="00C868B2">
        <w:rPr>
          <w:bCs/>
        </w:rPr>
        <w:t xml:space="preserve">realizace projektu. </w:t>
      </w:r>
    </w:p>
    <w:p w14:paraId="7D2330CE" w14:textId="77777777" w:rsidR="00887B34" w:rsidRDefault="00887B34" w:rsidP="00887B34">
      <w:pPr>
        <w:ind w:left="360"/>
        <w:jc w:val="both"/>
        <w:rPr>
          <w:bCs/>
        </w:rPr>
      </w:pPr>
    </w:p>
    <w:p w14:paraId="4A144D8A" w14:textId="77777777" w:rsidR="00887B34" w:rsidRDefault="00887B34" w:rsidP="00887B34">
      <w:pPr>
        <w:ind w:left="360"/>
        <w:jc w:val="both"/>
        <w:rPr>
          <w:bCs/>
        </w:rPr>
      </w:pPr>
      <w:r>
        <w:rPr>
          <w:bCs/>
        </w:rPr>
        <w:t xml:space="preserve">Smyslem tohoto požadavku je zabránit evidentnímu roztříštění vlastnictví infrastruktury, nikoliv zbytečně omezovat žadatele v situacích již složitých vlastnických vztahů. </w:t>
      </w:r>
      <w:r w:rsidRPr="00B20CDE">
        <w:rPr>
          <w:b/>
        </w:rPr>
        <w:t xml:space="preserve">Požadavek je </w:t>
      </w:r>
      <w:r w:rsidRPr="00B20CDE">
        <w:rPr>
          <w:b/>
        </w:rPr>
        <w:lastRenderedPageBreak/>
        <w:t xml:space="preserve">relevantní pouze ve vztahu k složce, ve které se projekt realizuje (tj. odpadní nebo pitná voda). </w:t>
      </w:r>
      <w:r>
        <w:rPr>
          <w:bCs/>
        </w:rPr>
        <w:t xml:space="preserve">Pro určení hlavního vlastníka v rámci stávajících vlastnických poměrů na daném území je rozhodující hodnota infrastruktury vlastníků na území obce či obcí, kde se realizace projektu předpokládá, určená k okamžiku podání žádosti na základě aktuálně platného </w:t>
      </w:r>
      <w:r w:rsidRPr="002607AF">
        <w:rPr>
          <w:bCs/>
          <w:i/>
        </w:rPr>
        <w:t>Metodického pokynu pro orientační ukazatele výpočtu pořizovací ceny objektů pro VÚME</w:t>
      </w:r>
      <w:r>
        <w:rPr>
          <w:bCs/>
        </w:rPr>
        <w:t xml:space="preserve">. </w:t>
      </w:r>
      <w:proofErr w:type="spellStart"/>
      <w:proofErr w:type="gramStart"/>
      <w:r w:rsidR="000E4F2E">
        <w:rPr>
          <w:bCs/>
        </w:rPr>
        <w:t>Příklad:v</w:t>
      </w:r>
      <w:proofErr w:type="spellEnd"/>
      <w:proofErr w:type="gramEnd"/>
      <w:r>
        <w:rPr>
          <w:bCs/>
        </w:rPr>
        <w:t xml:space="preserve"> situaci, kde je infrastruktura na území dané obce či obcí vlastněna </w:t>
      </w:r>
      <w:r w:rsidR="000E4F2E">
        <w:rPr>
          <w:bCs/>
        </w:rPr>
        <w:t xml:space="preserve">dvěma </w:t>
      </w:r>
      <w:r>
        <w:rPr>
          <w:bCs/>
        </w:rPr>
        <w:t xml:space="preserve">a více nezávislými vlastníky, platí předpoklad, že vlastník s největším stávajícím podílem na vlastnictví vodovodů anebo kanalizací je „hlavním vlastníkem“; </w:t>
      </w:r>
      <w:r w:rsidR="000E4F2E">
        <w:rPr>
          <w:bCs/>
        </w:rPr>
        <w:t xml:space="preserve">Následující </w:t>
      </w:r>
      <w:r>
        <w:rPr>
          <w:bCs/>
        </w:rPr>
        <w:t xml:space="preserve">varianty vyžadují vždy odsouhlasení </w:t>
      </w:r>
      <w:r w:rsidR="000E4F2E">
        <w:rPr>
          <w:bCs/>
        </w:rPr>
        <w:t xml:space="preserve">výjimky </w:t>
      </w:r>
      <w:r>
        <w:rPr>
          <w:bCs/>
        </w:rPr>
        <w:t xml:space="preserve">ze strany SFŽP. </w:t>
      </w:r>
    </w:p>
    <w:p w14:paraId="07EF86F8" w14:textId="77777777" w:rsidR="00887B34" w:rsidRDefault="00887B34" w:rsidP="00887B34">
      <w:pPr>
        <w:ind w:left="360"/>
        <w:jc w:val="both"/>
        <w:rPr>
          <w:bCs/>
        </w:rPr>
      </w:pPr>
    </w:p>
    <w:p w14:paraId="0B1997C9" w14:textId="77777777" w:rsidR="00AD5013" w:rsidRDefault="00AD5013" w:rsidP="00887B34">
      <w:pPr>
        <w:ind w:left="360"/>
        <w:jc w:val="both"/>
        <w:rPr>
          <w:bCs/>
        </w:rPr>
      </w:pPr>
      <w:r>
        <w:rPr>
          <w:bCs/>
        </w:rPr>
        <w:t>V</w:t>
      </w:r>
      <w:r w:rsidR="00887B34">
        <w:rPr>
          <w:bCs/>
        </w:rPr>
        <w:t>ýjimky z </w:t>
      </w:r>
      <w:r w:rsidR="00AD0696">
        <w:rPr>
          <w:bCs/>
        </w:rPr>
        <w:t>podmínky</w:t>
      </w:r>
      <w:r w:rsidR="00887B34">
        <w:rPr>
          <w:bCs/>
        </w:rPr>
        <w:t xml:space="preserve"> „hlavního vlastníka“</w:t>
      </w:r>
      <w:r>
        <w:rPr>
          <w:bCs/>
        </w:rPr>
        <w:t>:</w:t>
      </w:r>
      <w:r w:rsidR="00887B34">
        <w:rPr>
          <w:bCs/>
        </w:rPr>
        <w:t xml:space="preserve"> </w:t>
      </w:r>
    </w:p>
    <w:p w14:paraId="6FE0BCA1" w14:textId="77777777" w:rsidR="002D1BD8" w:rsidRDefault="002D1BD8" w:rsidP="002D1BD8">
      <w:pPr>
        <w:jc w:val="both"/>
        <w:rPr>
          <w:bCs/>
        </w:rPr>
      </w:pPr>
    </w:p>
    <w:p w14:paraId="1BB158B0" w14:textId="77777777" w:rsidR="00EE1E62" w:rsidRDefault="00D142A9" w:rsidP="006D6D15">
      <w:pPr>
        <w:pStyle w:val="Odstavecseseznamem"/>
        <w:numPr>
          <w:ilvl w:val="0"/>
          <w:numId w:val="30"/>
        </w:numPr>
        <w:rPr>
          <w:bCs/>
        </w:rPr>
      </w:pPr>
      <w:r>
        <w:rPr>
          <w:bCs/>
        </w:rPr>
        <w:t>p</w:t>
      </w:r>
      <w:r w:rsidR="00EE1E62">
        <w:rPr>
          <w:bCs/>
        </w:rPr>
        <w:t>řípad realizace opatření mino</w:t>
      </w:r>
      <w:r w:rsidR="002D1BD8">
        <w:rPr>
          <w:bCs/>
        </w:rPr>
        <w:t xml:space="preserve">ritním vlastníkem </w:t>
      </w:r>
      <w:r w:rsidR="00EE1E62">
        <w:rPr>
          <w:bCs/>
        </w:rPr>
        <w:t xml:space="preserve">na </w:t>
      </w:r>
      <w:r w:rsidR="002D1BD8">
        <w:rPr>
          <w:bCs/>
        </w:rPr>
        <w:t xml:space="preserve">jeho </w:t>
      </w:r>
      <w:r w:rsidR="00EE1E62">
        <w:rPr>
          <w:bCs/>
        </w:rPr>
        <w:t>stávající infrastruktuře</w:t>
      </w:r>
      <w:r w:rsidR="00CE2C56">
        <w:rPr>
          <w:bCs/>
        </w:rPr>
        <w:t>,</w:t>
      </w:r>
    </w:p>
    <w:p w14:paraId="7DA41680" w14:textId="77777777" w:rsidR="00D142A9" w:rsidRDefault="00D142A9" w:rsidP="00D142A9">
      <w:pPr>
        <w:pStyle w:val="Odstavecseseznamem"/>
        <w:ind w:left="1140"/>
        <w:rPr>
          <w:bCs/>
        </w:rPr>
      </w:pPr>
    </w:p>
    <w:p w14:paraId="1B00200B" w14:textId="77777777" w:rsidR="00D142A9" w:rsidRDefault="00D142A9" w:rsidP="00D142A9">
      <w:pPr>
        <w:pStyle w:val="Odstavecseseznamem"/>
        <w:numPr>
          <w:ilvl w:val="0"/>
          <w:numId w:val="30"/>
        </w:numPr>
        <w:rPr>
          <w:bCs/>
        </w:rPr>
      </w:pPr>
      <w:r w:rsidRPr="00AD5013">
        <w:rPr>
          <w:bCs/>
        </w:rPr>
        <w:t>případ skupinového vodovodu</w:t>
      </w:r>
      <w:r w:rsidR="00CE2C56">
        <w:rPr>
          <w:bCs/>
        </w:rPr>
        <w:t>,</w:t>
      </w:r>
      <w:r w:rsidRPr="00AD5013">
        <w:rPr>
          <w:bCs/>
        </w:rPr>
        <w:t xml:space="preserve"> </w:t>
      </w:r>
    </w:p>
    <w:p w14:paraId="6ED9FD11" w14:textId="77777777" w:rsidR="00D142A9" w:rsidRPr="00D142A9" w:rsidRDefault="00D142A9" w:rsidP="00D142A9">
      <w:pPr>
        <w:ind w:left="780"/>
        <w:rPr>
          <w:bCs/>
        </w:rPr>
      </w:pPr>
    </w:p>
    <w:p w14:paraId="3BCE626C" w14:textId="44628F59" w:rsidR="00AD5013" w:rsidRDefault="00887B34" w:rsidP="006D6D15">
      <w:pPr>
        <w:pStyle w:val="Odstavecseseznamem"/>
        <w:numPr>
          <w:ilvl w:val="0"/>
          <w:numId w:val="30"/>
        </w:numPr>
        <w:rPr>
          <w:bCs/>
        </w:rPr>
      </w:pPr>
      <w:r w:rsidRPr="00AD5013">
        <w:rPr>
          <w:bCs/>
        </w:rPr>
        <w:t>případ svazku obcí, který teprve vzniká nebo není současným hlavním vlastníkem vodohospodářské infrastruktury v souvislosti s projektem OPŽP za účelem vybudovat novou společnou infrastrukturu, např. typu ČOV</w:t>
      </w:r>
      <w:r w:rsidR="001D51D0">
        <w:rPr>
          <w:bCs/>
        </w:rPr>
        <w:t xml:space="preserve">, </w:t>
      </w:r>
      <w:r w:rsidR="00151350">
        <w:rPr>
          <w:bCs/>
        </w:rPr>
        <w:t xml:space="preserve">vodovodních řadů </w:t>
      </w:r>
      <w:r w:rsidR="0009435A">
        <w:rPr>
          <w:bCs/>
        </w:rPr>
        <w:t>skupinového vodovodu nebo jeho části</w:t>
      </w:r>
      <w:r w:rsidR="001D51D0">
        <w:rPr>
          <w:bCs/>
        </w:rPr>
        <w:t xml:space="preserve"> </w:t>
      </w:r>
      <w:r w:rsidRPr="00AD5013">
        <w:rPr>
          <w:bCs/>
        </w:rPr>
        <w:t>či úpravny vody pro jeho členy</w:t>
      </w:r>
      <w:r w:rsidR="00CE2C56">
        <w:rPr>
          <w:bCs/>
        </w:rPr>
        <w:t>,</w:t>
      </w:r>
      <w:r w:rsidRPr="00AD5013">
        <w:rPr>
          <w:bCs/>
        </w:rPr>
        <w:t xml:space="preserve"> </w:t>
      </w:r>
    </w:p>
    <w:p w14:paraId="77A29CC7" w14:textId="77777777" w:rsidR="00D142A9" w:rsidRPr="00D142A9" w:rsidRDefault="00D142A9" w:rsidP="00D142A9">
      <w:pPr>
        <w:rPr>
          <w:bCs/>
        </w:rPr>
      </w:pPr>
    </w:p>
    <w:p w14:paraId="34656C70" w14:textId="219F418A" w:rsidR="009B106E" w:rsidRDefault="00887B34" w:rsidP="00EE1E62">
      <w:pPr>
        <w:pStyle w:val="Odstavecseseznamem"/>
        <w:numPr>
          <w:ilvl w:val="0"/>
          <w:numId w:val="30"/>
        </w:numPr>
        <w:rPr>
          <w:bCs/>
        </w:rPr>
      </w:pPr>
      <w:r w:rsidRPr="00AD5013">
        <w:rPr>
          <w:bCs/>
        </w:rPr>
        <w:t xml:space="preserve">případ dle výjimky pro související smlouvy – viz. </w:t>
      </w:r>
      <w:r w:rsidRPr="00C037D3">
        <w:rPr>
          <w:bCs/>
        </w:rPr>
        <w:t xml:space="preserve">kapitola </w:t>
      </w:r>
      <w:r w:rsidR="00AD5013" w:rsidRPr="00C037D3">
        <w:rPr>
          <w:bCs/>
        </w:rPr>
        <w:t>1</w:t>
      </w:r>
      <w:r w:rsidRPr="00C037D3">
        <w:rPr>
          <w:bCs/>
        </w:rPr>
        <w:t>.2</w:t>
      </w:r>
      <w:r w:rsidR="00AD5013" w:rsidRPr="00C037D3">
        <w:rPr>
          <w:bCs/>
        </w:rPr>
        <w:t>.1</w:t>
      </w:r>
      <w:r w:rsidR="00C037D3" w:rsidRPr="00C037D3">
        <w:rPr>
          <w:bCs/>
        </w:rPr>
        <w:t xml:space="preserve"> Ad b</w:t>
      </w:r>
      <w:r w:rsidRPr="00C037D3">
        <w:rPr>
          <w:bCs/>
        </w:rPr>
        <w:t>), (d)</w:t>
      </w:r>
      <w:r w:rsidRPr="00AD5013">
        <w:rPr>
          <w:bCs/>
        </w:rPr>
        <w:t xml:space="preserve"> (podklady k </w:t>
      </w:r>
      <w:r w:rsidR="00DF400B" w:rsidRPr="00AD5013">
        <w:rPr>
          <w:bCs/>
        </w:rPr>
        <w:t>naplnění podmínek</w:t>
      </w:r>
      <w:r w:rsidRPr="00AD5013">
        <w:rPr>
          <w:bCs/>
        </w:rPr>
        <w:t xml:space="preserve"> uvedených v této výjimce je nutné předložit již k </w:t>
      </w:r>
      <w:r>
        <w:t>projektové žádosti z OPŽP</w:t>
      </w:r>
      <w:r w:rsidRPr="00AD5013">
        <w:rPr>
          <w:bCs/>
        </w:rPr>
        <w:t>)</w:t>
      </w:r>
      <w:r w:rsidR="00CE2C56">
        <w:rPr>
          <w:bCs/>
        </w:rPr>
        <w:t>,</w:t>
      </w:r>
    </w:p>
    <w:p w14:paraId="31FDDF21" w14:textId="77777777" w:rsidR="00D142A9" w:rsidRPr="00D142A9" w:rsidRDefault="00D142A9" w:rsidP="00D142A9">
      <w:pPr>
        <w:rPr>
          <w:bCs/>
        </w:rPr>
      </w:pPr>
    </w:p>
    <w:p w14:paraId="7365B1AD" w14:textId="78188ACF" w:rsidR="00EE1E62" w:rsidRPr="002B5D1D" w:rsidRDefault="00EE1E62" w:rsidP="002B5D1D">
      <w:pPr>
        <w:pStyle w:val="Odstavecseseznamem"/>
        <w:numPr>
          <w:ilvl w:val="0"/>
          <w:numId w:val="30"/>
        </w:numPr>
        <w:rPr>
          <w:bCs/>
        </w:rPr>
      </w:pPr>
      <w:r>
        <w:rPr>
          <w:bCs/>
        </w:rPr>
        <w:t xml:space="preserve">případ </w:t>
      </w:r>
      <w:r w:rsidR="00DF400B">
        <w:rPr>
          <w:bCs/>
        </w:rPr>
        <w:t>žadatele – regionálního</w:t>
      </w:r>
      <w:r>
        <w:rPr>
          <w:bCs/>
        </w:rPr>
        <w:t xml:space="preserve"> vlastníka, který </w:t>
      </w:r>
      <w:r>
        <w:t>nejpozději od 1.</w:t>
      </w:r>
      <w:r w:rsidR="003511D6">
        <w:t xml:space="preserve"> </w:t>
      </w:r>
      <w:r>
        <w:t>ledna roku následujícího po roce, v němž došlo k ukončení kolaudačního řízení</w:t>
      </w:r>
      <w:r>
        <w:rPr>
          <w:bCs/>
        </w:rPr>
        <w:t xml:space="preserve"> projektu, převezme do majetku</w:t>
      </w:r>
      <w:r w:rsidR="005B2D07">
        <w:rPr>
          <w:bCs/>
        </w:rPr>
        <w:t xml:space="preserve"> veškerou stávající</w:t>
      </w:r>
      <w:r w:rsidR="002B5D1D">
        <w:rPr>
          <w:bCs/>
        </w:rPr>
        <w:t xml:space="preserve"> </w:t>
      </w:r>
      <w:r w:rsidRPr="002B5D1D">
        <w:rPr>
          <w:bCs/>
        </w:rPr>
        <w:t>infrastrukturu na území relevantní obce</w:t>
      </w:r>
      <w:r w:rsidR="005B2D07">
        <w:rPr>
          <w:bCs/>
        </w:rPr>
        <w:t xml:space="preserve"> v dotčené složce pitné/odpadní vody</w:t>
      </w:r>
      <w:r w:rsidR="002B5D1D" w:rsidRPr="002B5D1D">
        <w:rPr>
          <w:bCs/>
        </w:rPr>
        <w:t xml:space="preserve"> (podklady k </w:t>
      </w:r>
      <w:r w:rsidR="00DF400B" w:rsidRPr="002B5D1D">
        <w:rPr>
          <w:bCs/>
        </w:rPr>
        <w:t>naplnění podmínek</w:t>
      </w:r>
      <w:r w:rsidR="002B5D1D" w:rsidRPr="002B5D1D">
        <w:rPr>
          <w:bCs/>
        </w:rPr>
        <w:t xml:space="preserve"> uvedených v této výjimce je nutné předložit již k </w:t>
      </w:r>
      <w:r w:rsidR="002B5D1D">
        <w:t>projektové žádosti z OPŽP</w:t>
      </w:r>
      <w:r w:rsidR="002B5D1D" w:rsidRPr="002B5D1D">
        <w:rPr>
          <w:bCs/>
        </w:rPr>
        <w:t>)</w:t>
      </w:r>
      <w:r w:rsidR="00CE2C56">
        <w:rPr>
          <w:bCs/>
        </w:rPr>
        <w:t>,</w:t>
      </w:r>
    </w:p>
    <w:p w14:paraId="1F5E3EFF" w14:textId="77777777" w:rsidR="00D142A9" w:rsidRPr="00D142A9" w:rsidRDefault="00D142A9" w:rsidP="00D142A9">
      <w:pPr>
        <w:rPr>
          <w:bCs/>
        </w:rPr>
      </w:pPr>
    </w:p>
    <w:p w14:paraId="7DA38DEE" w14:textId="77777777" w:rsidR="00512338" w:rsidRPr="006630F4" w:rsidRDefault="00AD5013" w:rsidP="006D6D15">
      <w:pPr>
        <w:pStyle w:val="Odstavecseseznamem"/>
        <w:numPr>
          <w:ilvl w:val="0"/>
          <w:numId w:val="30"/>
        </w:numPr>
        <w:rPr>
          <w:bCs/>
        </w:rPr>
      </w:pPr>
      <w:r w:rsidRPr="006630F4">
        <w:rPr>
          <w:bCs/>
        </w:rPr>
        <w:t>v</w:t>
      </w:r>
      <w:r w:rsidR="00887B34" w:rsidRPr="006630F4">
        <w:rPr>
          <w:bCs/>
        </w:rPr>
        <w:t xml:space="preserve">e specifických případech vlastnicko-provozních vztahů, které nesplňují shora uvedené podmínky, bude umožněno udělení výjimky z podmínky hlavního vlastníka ze strany ŘO </w:t>
      </w:r>
      <w:r w:rsidR="00DB337D" w:rsidRPr="006630F4">
        <w:rPr>
          <w:b/>
        </w:rPr>
        <w:t>i minoritnímu vlastníkovi</w:t>
      </w:r>
      <w:r w:rsidR="00DB337D" w:rsidRPr="006630F4">
        <w:rPr>
          <w:bCs/>
        </w:rPr>
        <w:t xml:space="preserve"> za splnění </w:t>
      </w:r>
      <w:r w:rsidR="00512338" w:rsidRPr="006630F4">
        <w:rPr>
          <w:bCs/>
        </w:rPr>
        <w:t>následujících podmínek</w:t>
      </w:r>
      <w:r w:rsidR="0005150D" w:rsidRPr="006630F4">
        <w:rPr>
          <w:bCs/>
        </w:rPr>
        <w:t>:</w:t>
      </w:r>
    </w:p>
    <w:p w14:paraId="0688E6BD" w14:textId="18AA459C" w:rsidR="00D6241D" w:rsidRPr="006630F4" w:rsidRDefault="00D6241D" w:rsidP="00D6241D">
      <w:pPr>
        <w:pStyle w:val="Odstavecseseznamem"/>
        <w:numPr>
          <w:ilvl w:val="1"/>
          <w:numId w:val="30"/>
        </w:numPr>
        <w:rPr>
          <w:bCs/>
        </w:rPr>
      </w:pPr>
      <w:r w:rsidRPr="006630F4">
        <w:rPr>
          <w:bCs/>
        </w:rPr>
        <w:t>p</w:t>
      </w:r>
      <w:r w:rsidR="0035336D" w:rsidRPr="006630F4">
        <w:rPr>
          <w:bCs/>
        </w:rPr>
        <w:t xml:space="preserve">ředložením </w:t>
      </w:r>
      <w:r w:rsidR="0024126C">
        <w:rPr>
          <w:bCs/>
        </w:rPr>
        <w:t>dokumentu, jímž obě strany deklarují jasný záměr</w:t>
      </w:r>
      <w:r w:rsidRPr="006630F4">
        <w:rPr>
          <w:bCs/>
        </w:rPr>
        <w:t xml:space="preserve"> </w:t>
      </w:r>
      <w:r w:rsidR="0024126C" w:rsidRPr="006630F4">
        <w:rPr>
          <w:bCs/>
        </w:rPr>
        <w:t>přev</w:t>
      </w:r>
      <w:r w:rsidR="0024126C">
        <w:rPr>
          <w:bCs/>
        </w:rPr>
        <w:t>ést</w:t>
      </w:r>
      <w:r w:rsidR="0024126C" w:rsidRPr="006630F4">
        <w:rPr>
          <w:bCs/>
        </w:rPr>
        <w:t xml:space="preserve"> </w:t>
      </w:r>
      <w:r w:rsidRPr="006630F4">
        <w:rPr>
          <w:bCs/>
        </w:rPr>
        <w:t>majet</w:t>
      </w:r>
      <w:r w:rsidR="0024126C">
        <w:rPr>
          <w:bCs/>
        </w:rPr>
        <w:t>e</w:t>
      </w:r>
      <w:r w:rsidRPr="006630F4">
        <w:rPr>
          <w:bCs/>
        </w:rPr>
        <w:t xml:space="preserve">k </w:t>
      </w:r>
      <w:r w:rsidR="0035336D" w:rsidRPr="006630F4">
        <w:rPr>
          <w:bCs/>
        </w:rPr>
        <w:t xml:space="preserve">jako přílohy k Žádosti o podporu </w:t>
      </w:r>
      <w:r w:rsidRPr="006630F4">
        <w:rPr>
          <w:bCs/>
        </w:rPr>
        <w:t>– z n</w:t>
      </w:r>
      <w:r w:rsidR="0024126C">
        <w:rPr>
          <w:bCs/>
        </w:rPr>
        <w:t>ějž</w:t>
      </w:r>
      <w:r w:rsidRPr="006630F4">
        <w:rPr>
          <w:bCs/>
        </w:rPr>
        <w:t xml:space="preserve"> bude jasně patrno, že budoucí nabyvatel majetku se zavazuje zcela plnit závazky vedoucí k naplnění podmínek </w:t>
      </w:r>
      <w:r w:rsidR="00ED61F3">
        <w:rPr>
          <w:bCs/>
        </w:rPr>
        <w:t xml:space="preserve">Rozhodnutí </w:t>
      </w:r>
      <w:r w:rsidR="0024126C">
        <w:rPr>
          <w:bCs/>
        </w:rPr>
        <w:t>o </w:t>
      </w:r>
      <w:r w:rsidRPr="006630F4">
        <w:rPr>
          <w:bCs/>
        </w:rPr>
        <w:t>poskytnutí dotace</w:t>
      </w:r>
      <w:r w:rsidR="00ED61F3">
        <w:rPr>
          <w:bCs/>
        </w:rPr>
        <w:t>,</w:t>
      </w:r>
      <w:r w:rsidRPr="006630F4">
        <w:rPr>
          <w:bCs/>
        </w:rPr>
        <w:t xml:space="preserve"> kladené na příjemce podpory</w:t>
      </w:r>
      <w:r w:rsidR="000D26E9">
        <w:rPr>
          <w:bCs/>
        </w:rPr>
        <w:t>. V</w:t>
      </w:r>
      <w:r w:rsidR="008D2D8F">
        <w:rPr>
          <w:bCs/>
        </w:rPr>
        <w:t xml:space="preserve"> tomto </w:t>
      </w:r>
      <w:r w:rsidR="000D26E9">
        <w:rPr>
          <w:bCs/>
        </w:rPr>
        <w:t>dokumentu</w:t>
      </w:r>
      <w:r w:rsidR="0024126C">
        <w:rPr>
          <w:bCs/>
        </w:rPr>
        <w:t xml:space="preserve"> bude jasně stanoveno, že převod se týká veškeré stávající VHI</w:t>
      </w:r>
      <w:r w:rsidR="000D26E9">
        <w:rPr>
          <w:bCs/>
        </w:rPr>
        <w:t xml:space="preserve"> v dotčené složce</w:t>
      </w:r>
      <w:r w:rsidR="0024126C">
        <w:rPr>
          <w:bCs/>
        </w:rPr>
        <w:t xml:space="preserve"> a bude stanoven nejzazší termín převodu</w:t>
      </w:r>
      <w:r w:rsidR="00CE2C56">
        <w:rPr>
          <w:bCs/>
        </w:rPr>
        <w:t>,</w:t>
      </w:r>
    </w:p>
    <w:p w14:paraId="4D089D20" w14:textId="038BC421" w:rsidR="00863046" w:rsidRPr="00B414E0" w:rsidRDefault="00DB337D" w:rsidP="00411027">
      <w:pPr>
        <w:pStyle w:val="Odstavecseseznamem"/>
        <w:numPr>
          <w:ilvl w:val="1"/>
          <w:numId w:val="30"/>
        </w:numPr>
        <w:rPr>
          <w:bCs/>
        </w:rPr>
      </w:pPr>
      <w:r w:rsidRPr="00B414E0">
        <w:rPr>
          <w:bCs/>
        </w:rPr>
        <w:t xml:space="preserve">budoucí převod majetku </w:t>
      </w:r>
      <w:r w:rsidR="0035336D" w:rsidRPr="00B414E0">
        <w:rPr>
          <w:bCs/>
        </w:rPr>
        <w:t xml:space="preserve">bude </w:t>
      </w:r>
      <w:r w:rsidR="00473F2E" w:rsidRPr="00B414E0">
        <w:rPr>
          <w:bCs/>
        </w:rPr>
        <w:t xml:space="preserve">nejpozději </w:t>
      </w:r>
      <w:r w:rsidR="00B414E0" w:rsidRPr="00B414E0">
        <w:rPr>
          <w:bCs/>
        </w:rPr>
        <w:t>ve lhůtě do 1 roku od vydání posledního kolaudačního souhlasu k projektu</w:t>
      </w:r>
      <w:r w:rsidR="00B414E0">
        <w:rPr>
          <w:bCs/>
        </w:rPr>
        <w:t>. Musí být převeden veškerý majetek žadatele</w:t>
      </w:r>
      <w:r w:rsidR="000D26E9">
        <w:rPr>
          <w:bCs/>
        </w:rPr>
        <w:t xml:space="preserve"> v dotčené složce</w:t>
      </w:r>
      <w:r w:rsidR="00B414E0">
        <w:rPr>
          <w:bCs/>
        </w:rPr>
        <w:t>, který nepodléhá jiné výjimce</w:t>
      </w:r>
      <w:r w:rsidR="00B414E0">
        <w:rPr>
          <w:rStyle w:val="Znakapoznpodarou"/>
          <w:bCs/>
        </w:rPr>
        <w:footnoteReference w:id="3"/>
      </w:r>
      <w:r w:rsidR="00B414E0">
        <w:rPr>
          <w:bCs/>
        </w:rPr>
        <w:t xml:space="preserve"> z podmínky „hlavního vlastníka“, a to výhradně</w:t>
      </w:r>
      <w:r w:rsidR="0031766F" w:rsidRPr="00B414E0">
        <w:rPr>
          <w:bCs/>
        </w:rPr>
        <w:t xml:space="preserve"> </w:t>
      </w:r>
      <w:r w:rsidRPr="00B414E0">
        <w:rPr>
          <w:bCs/>
        </w:rPr>
        <w:t>do vlastnictví hlavního vlastníka</w:t>
      </w:r>
      <w:r w:rsidR="0005150D" w:rsidRPr="00B414E0">
        <w:rPr>
          <w:bCs/>
        </w:rPr>
        <w:t xml:space="preserve"> na relevantním území</w:t>
      </w:r>
      <w:r w:rsidRPr="00B414E0">
        <w:rPr>
          <w:bCs/>
        </w:rPr>
        <w:t>, který zároveň musí být způsobilým žadatelem dle OPŽP</w:t>
      </w:r>
      <w:r w:rsidR="00CE2C56" w:rsidRPr="00B414E0">
        <w:rPr>
          <w:bCs/>
        </w:rPr>
        <w:t>,</w:t>
      </w:r>
    </w:p>
    <w:p w14:paraId="5E80C4DE" w14:textId="77777777" w:rsidR="00512338" w:rsidRPr="006630F4" w:rsidRDefault="0031766F" w:rsidP="006D6D15">
      <w:pPr>
        <w:pStyle w:val="Odstavecseseznamem"/>
        <w:numPr>
          <w:ilvl w:val="1"/>
          <w:numId w:val="30"/>
        </w:numPr>
        <w:rPr>
          <w:bCs/>
        </w:rPr>
      </w:pPr>
      <w:r w:rsidRPr="006630F4">
        <w:rPr>
          <w:bCs/>
        </w:rPr>
        <w:t>k převodu majetku dojde</w:t>
      </w:r>
      <w:r w:rsidR="007A4119" w:rsidRPr="006630F4">
        <w:rPr>
          <w:bCs/>
        </w:rPr>
        <w:t xml:space="preserve"> za</w:t>
      </w:r>
      <w:r w:rsidRPr="006630F4">
        <w:rPr>
          <w:bCs/>
        </w:rPr>
        <w:t xml:space="preserve"> </w:t>
      </w:r>
      <w:r w:rsidR="002A33C0" w:rsidRPr="006630F4">
        <w:rPr>
          <w:bCs/>
        </w:rPr>
        <w:t xml:space="preserve">podmínek </w:t>
      </w:r>
      <w:r w:rsidR="00473F2E" w:rsidRPr="006630F4">
        <w:rPr>
          <w:bCs/>
        </w:rPr>
        <w:t>st</w:t>
      </w:r>
      <w:r w:rsidR="007A4119" w:rsidRPr="006630F4">
        <w:rPr>
          <w:bCs/>
        </w:rPr>
        <w:t>anoven</w:t>
      </w:r>
      <w:r w:rsidR="00473F2E" w:rsidRPr="006630F4">
        <w:rPr>
          <w:bCs/>
        </w:rPr>
        <w:t>ých</w:t>
      </w:r>
      <w:r w:rsidR="002A33C0" w:rsidRPr="006630F4">
        <w:rPr>
          <w:bCs/>
        </w:rPr>
        <w:t xml:space="preserve"> tak, aby nabývajícímu subjektu nebyla poskytnuta neoprávněná výhoda</w:t>
      </w:r>
      <w:r w:rsidR="006630F4" w:rsidRPr="006630F4">
        <w:rPr>
          <w:rStyle w:val="Znakapoznpodarou"/>
          <w:bCs/>
        </w:rPr>
        <w:footnoteReference w:id="4"/>
      </w:r>
      <w:r w:rsidR="002A33C0" w:rsidRPr="006630F4">
        <w:rPr>
          <w:bCs/>
        </w:rPr>
        <w:t>,</w:t>
      </w:r>
      <w:r w:rsidR="007A4119" w:rsidRPr="006630F4">
        <w:rPr>
          <w:bCs/>
        </w:rPr>
        <w:t xml:space="preserve"> </w:t>
      </w:r>
      <w:r w:rsidR="001352DF" w:rsidRPr="006630F4">
        <w:rPr>
          <w:bCs/>
        </w:rPr>
        <w:t xml:space="preserve">v souladu s principem řádného </w:t>
      </w:r>
      <w:r w:rsidR="001352DF" w:rsidRPr="006630F4">
        <w:rPr>
          <w:bCs/>
        </w:rPr>
        <w:lastRenderedPageBreak/>
        <w:t>hospodáře</w:t>
      </w:r>
      <w:r w:rsidR="00512338" w:rsidRPr="006630F4">
        <w:rPr>
          <w:bCs/>
        </w:rPr>
        <w:t xml:space="preserve"> nebo za </w:t>
      </w:r>
      <w:r w:rsidR="00473F2E" w:rsidRPr="006630F4">
        <w:rPr>
          <w:bCs/>
        </w:rPr>
        <w:t>podmínek</w:t>
      </w:r>
      <w:r w:rsidR="00566339" w:rsidRPr="006630F4">
        <w:rPr>
          <w:bCs/>
        </w:rPr>
        <w:t xml:space="preserve"> </w:t>
      </w:r>
      <w:r w:rsidR="00512338" w:rsidRPr="006630F4">
        <w:rPr>
          <w:bCs/>
        </w:rPr>
        <w:t>odpovídající</w:t>
      </w:r>
      <w:r w:rsidR="00473F2E" w:rsidRPr="006630F4">
        <w:rPr>
          <w:bCs/>
        </w:rPr>
        <w:t>ch</w:t>
      </w:r>
      <w:r w:rsidR="00512338" w:rsidRPr="006630F4">
        <w:rPr>
          <w:bCs/>
        </w:rPr>
        <w:t xml:space="preserve"> </w:t>
      </w:r>
      <w:r w:rsidR="007A4119" w:rsidRPr="006630F4">
        <w:rPr>
          <w:bCs/>
        </w:rPr>
        <w:t>majetkov</w:t>
      </w:r>
      <w:r w:rsidR="00473F2E" w:rsidRPr="006630F4">
        <w:rPr>
          <w:bCs/>
        </w:rPr>
        <w:t>ému</w:t>
      </w:r>
      <w:r w:rsidR="00512338" w:rsidRPr="006630F4">
        <w:rPr>
          <w:bCs/>
        </w:rPr>
        <w:t xml:space="preserve"> podíl</w:t>
      </w:r>
      <w:r w:rsidR="00473F2E" w:rsidRPr="006630F4">
        <w:rPr>
          <w:bCs/>
        </w:rPr>
        <w:t>u</w:t>
      </w:r>
      <w:r w:rsidR="00512338" w:rsidRPr="006630F4">
        <w:rPr>
          <w:bCs/>
        </w:rPr>
        <w:t xml:space="preserve"> v subjektu budoucího nabyvatele</w:t>
      </w:r>
      <w:r w:rsidR="000C2563" w:rsidRPr="006630F4">
        <w:rPr>
          <w:bCs/>
        </w:rPr>
        <w:t>. Dodržení této podmínky je plně v gesci příjemce dotace</w:t>
      </w:r>
      <w:r w:rsidR="00CE2C56">
        <w:rPr>
          <w:bCs/>
        </w:rPr>
        <w:t>,</w:t>
      </w:r>
      <w:r w:rsidR="00512338" w:rsidRPr="006630F4">
        <w:rPr>
          <w:bCs/>
        </w:rPr>
        <w:t xml:space="preserve"> </w:t>
      </w:r>
    </w:p>
    <w:p w14:paraId="0D0D563D" w14:textId="77777777" w:rsidR="00887B34" w:rsidRPr="006630F4" w:rsidRDefault="00887B34" w:rsidP="006D6D15">
      <w:pPr>
        <w:pStyle w:val="Odstavecseseznamem"/>
        <w:numPr>
          <w:ilvl w:val="1"/>
          <w:numId w:val="30"/>
        </w:numPr>
        <w:rPr>
          <w:bCs/>
        </w:rPr>
      </w:pPr>
      <w:r w:rsidRPr="006630F4">
        <w:rPr>
          <w:bCs/>
        </w:rPr>
        <w:t>dodržení relevantních podmínek</w:t>
      </w:r>
      <w:r w:rsidR="00566339" w:rsidRPr="006630F4">
        <w:rPr>
          <w:bCs/>
        </w:rPr>
        <w:t xml:space="preserve"> provozování dle</w:t>
      </w:r>
      <w:r w:rsidRPr="006630F4">
        <w:rPr>
          <w:bCs/>
        </w:rPr>
        <w:t xml:space="preserve"> OPŽP</w:t>
      </w:r>
      <w:r w:rsidR="00A942E5" w:rsidRPr="006630F4">
        <w:rPr>
          <w:bCs/>
        </w:rPr>
        <w:t>, dodržení všech ostatních podmínek OPŽP, resp. relevantní výzvy</w:t>
      </w:r>
      <w:r w:rsidRPr="006630F4">
        <w:rPr>
          <w:bCs/>
        </w:rPr>
        <w:t xml:space="preserve"> a</w:t>
      </w:r>
      <w:r w:rsidR="00A942E5" w:rsidRPr="006630F4">
        <w:rPr>
          <w:bCs/>
        </w:rPr>
        <w:t xml:space="preserve"> také</w:t>
      </w:r>
      <w:r w:rsidRPr="006630F4">
        <w:rPr>
          <w:bCs/>
        </w:rPr>
        <w:t xml:space="preserve"> národní </w:t>
      </w:r>
      <w:r w:rsidR="00A942E5" w:rsidRPr="006630F4">
        <w:rPr>
          <w:bCs/>
        </w:rPr>
        <w:t xml:space="preserve">a oborové </w:t>
      </w:r>
      <w:r w:rsidRPr="006630F4">
        <w:rPr>
          <w:bCs/>
        </w:rPr>
        <w:t>legislativy (např. dlouhodobá udržitelnost vodohospodářského systému, zajištění provozu spolufinancované infrastruktury, nastavení cenotvorby a další) a jeho kladného posouzení ze strany ŘO, resp. SFŽP</w:t>
      </w:r>
      <w:r w:rsidR="00CE2C56">
        <w:rPr>
          <w:bCs/>
        </w:rPr>
        <w:t>.</w:t>
      </w:r>
    </w:p>
    <w:p w14:paraId="53B2109D" w14:textId="77777777" w:rsidR="00104430" w:rsidRPr="006630F4" w:rsidRDefault="00104430" w:rsidP="00104430">
      <w:pPr>
        <w:pStyle w:val="Odstavecseseznamem"/>
        <w:ind w:left="1860"/>
        <w:rPr>
          <w:bCs/>
        </w:rPr>
      </w:pPr>
    </w:p>
    <w:p w14:paraId="7134488D" w14:textId="77777777" w:rsidR="002726FA" w:rsidRPr="006630F4" w:rsidRDefault="002726FA" w:rsidP="002726FA">
      <w:pPr>
        <w:pStyle w:val="Odstavecseseznamem"/>
        <w:ind w:left="1860"/>
        <w:rPr>
          <w:bCs/>
        </w:rPr>
      </w:pPr>
      <w:r w:rsidRPr="006630F4">
        <w:rPr>
          <w:bCs/>
        </w:rPr>
        <w:t xml:space="preserve">U tohoto přístupu </w:t>
      </w:r>
      <w:r w:rsidR="00104430" w:rsidRPr="006630F4">
        <w:rPr>
          <w:bCs/>
        </w:rPr>
        <w:t xml:space="preserve">dle bodu </w:t>
      </w:r>
      <w:proofErr w:type="spellStart"/>
      <w:r w:rsidR="00104430" w:rsidRPr="006630F4">
        <w:rPr>
          <w:bCs/>
        </w:rPr>
        <w:t>v</w:t>
      </w:r>
      <w:r w:rsidR="00357646" w:rsidRPr="006630F4">
        <w:rPr>
          <w:bCs/>
        </w:rPr>
        <w:t>i</w:t>
      </w:r>
      <w:proofErr w:type="spellEnd"/>
      <w:r w:rsidR="00104430" w:rsidRPr="006630F4">
        <w:rPr>
          <w:bCs/>
        </w:rPr>
        <w:t xml:space="preserve">.) </w:t>
      </w:r>
      <w:r w:rsidRPr="006630F4">
        <w:rPr>
          <w:bCs/>
        </w:rPr>
        <w:t>je tedy připuštěna možnost, resp. v kontextu projektu povinnost převodu vlastnického práva k majetku, který byl předmětem dotace, nicméně možnost převodu práv a povinnosti z rozhodnutí o poskytnutí dotace je zcela vyloučena. Z uvedeného plyne, že příjemce dotace/původní vlastník projektem budované VHI zůstává i po převodu vlastnického práva k dotčenému majetku osobou plně odpovědnou za plnění podmínek dotace vůči poskytovateli. S ohledem na uvedené ŘO důrazně doporučuje promítnout do smluvního vztahu mezi příjemcem dotace a novým vlastníkem předmětu dotace všechny povinnosti příjemce dotace související s vlastnictvím a provozem VHI vůči poskytovateli dotace. Nastavení dotčeného smluvního vztahu mezi příjemcem dotace a novým vlastníkem předmětu dotace je plně v kompetenci příjemce dotace</w:t>
      </w:r>
      <w:r w:rsidR="00793DFD" w:rsidRPr="006630F4">
        <w:rPr>
          <w:bCs/>
        </w:rPr>
        <w:t xml:space="preserve"> a</w:t>
      </w:r>
      <w:r w:rsidR="00E46A2D" w:rsidRPr="006630F4">
        <w:rPr>
          <w:bCs/>
        </w:rPr>
        <w:t xml:space="preserve"> musí být podklad</w:t>
      </w:r>
      <w:r w:rsidR="00851837" w:rsidRPr="006630F4">
        <w:rPr>
          <w:bCs/>
        </w:rPr>
        <w:t>em</w:t>
      </w:r>
      <w:r w:rsidR="00E46A2D" w:rsidRPr="006630F4">
        <w:rPr>
          <w:bCs/>
        </w:rPr>
        <w:t xml:space="preserve"> pro udělení této výjimky. </w:t>
      </w:r>
    </w:p>
    <w:p w14:paraId="7DD02A2D" w14:textId="77777777" w:rsidR="00AD5013" w:rsidRDefault="00AD5013" w:rsidP="00887B34">
      <w:pPr>
        <w:ind w:left="360"/>
        <w:jc w:val="both"/>
      </w:pPr>
    </w:p>
    <w:p w14:paraId="35EF0259" w14:textId="77777777" w:rsidR="002D0048" w:rsidRPr="0080390C" w:rsidRDefault="00AD5013" w:rsidP="00AD5013">
      <w:pPr>
        <w:ind w:left="360"/>
        <w:jc w:val="both"/>
        <w:rPr>
          <w:b/>
          <w:bCs/>
        </w:rPr>
      </w:pPr>
      <w:r w:rsidRPr="0080390C">
        <w:rPr>
          <w:b/>
          <w:bCs/>
        </w:rPr>
        <w:t xml:space="preserve">Je </w:t>
      </w:r>
      <w:r w:rsidR="00954DEE" w:rsidRPr="0080390C">
        <w:rPr>
          <w:b/>
          <w:bCs/>
        </w:rPr>
        <w:t>doporuče</w:t>
      </w:r>
      <w:r w:rsidR="006630F4" w:rsidRPr="0080390C">
        <w:rPr>
          <w:b/>
          <w:bCs/>
        </w:rPr>
        <w:t>né</w:t>
      </w:r>
      <w:r w:rsidRPr="0080390C">
        <w:rPr>
          <w:b/>
          <w:bCs/>
        </w:rPr>
        <w:t xml:space="preserve"> nechat všechny výše uvedené výjimky potvrdit ze strany </w:t>
      </w:r>
      <w:r w:rsidR="00851837" w:rsidRPr="0080390C">
        <w:rPr>
          <w:b/>
          <w:bCs/>
        </w:rPr>
        <w:t>ŘO</w:t>
      </w:r>
      <w:r w:rsidRPr="0080390C">
        <w:rPr>
          <w:b/>
          <w:bCs/>
        </w:rPr>
        <w:t xml:space="preserve"> před vypracováním </w:t>
      </w:r>
      <w:r w:rsidR="00954DEE" w:rsidRPr="0080390C">
        <w:rPr>
          <w:b/>
          <w:bCs/>
        </w:rPr>
        <w:t>Ž</w:t>
      </w:r>
      <w:r w:rsidRPr="0080390C">
        <w:rPr>
          <w:b/>
          <w:bCs/>
        </w:rPr>
        <w:t>ádosti o podporu.</w:t>
      </w:r>
      <w:r w:rsidR="006630F4" w:rsidRPr="0080390C">
        <w:rPr>
          <w:b/>
          <w:bCs/>
        </w:rPr>
        <w:t xml:space="preserve"> </w:t>
      </w:r>
    </w:p>
    <w:p w14:paraId="2D39EFDE" w14:textId="77777777" w:rsidR="002D0048" w:rsidRPr="0080390C" w:rsidRDefault="002D0048" w:rsidP="00AD5013">
      <w:pPr>
        <w:ind w:left="360"/>
        <w:jc w:val="both"/>
        <w:rPr>
          <w:b/>
          <w:bCs/>
        </w:rPr>
      </w:pPr>
    </w:p>
    <w:p w14:paraId="22B3E1D4" w14:textId="77777777" w:rsidR="00AD5013" w:rsidRDefault="00954DEE" w:rsidP="00AD5013">
      <w:pPr>
        <w:ind w:left="360"/>
        <w:jc w:val="both"/>
        <w:rPr>
          <w:b/>
          <w:bCs/>
        </w:rPr>
      </w:pPr>
      <w:r w:rsidRPr="0080390C">
        <w:rPr>
          <w:b/>
          <w:bCs/>
        </w:rPr>
        <w:t xml:space="preserve">Výjimka dle bodu </w:t>
      </w:r>
      <w:proofErr w:type="spellStart"/>
      <w:r w:rsidRPr="0080390C">
        <w:rPr>
          <w:b/>
          <w:bCs/>
        </w:rPr>
        <w:t>vi</w:t>
      </w:r>
      <w:proofErr w:type="spellEnd"/>
      <w:r w:rsidRPr="0080390C">
        <w:rPr>
          <w:b/>
          <w:bCs/>
        </w:rPr>
        <w:t>.) musí být udělena ze strany ŘO</w:t>
      </w:r>
      <w:r w:rsidR="00A01A90" w:rsidRPr="0080390C">
        <w:rPr>
          <w:b/>
          <w:bCs/>
        </w:rPr>
        <w:t>, nicméně žádost o ni je podána prostřednictvím SFŽP</w:t>
      </w:r>
      <w:r w:rsidR="002D0048" w:rsidRPr="0080390C">
        <w:rPr>
          <w:b/>
          <w:bCs/>
        </w:rPr>
        <w:t xml:space="preserve">. Vyjmenované podklady budou nejprve předloženy k posouzení SFŽP a </w:t>
      </w:r>
      <w:r w:rsidR="00A01A90" w:rsidRPr="0080390C">
        <w:rPr>
          <w:b/>
          <w:bCs/>
        </w:rPr>
        <w:t xml:space="preserve">až po jejich kompletaci a předběžné kontrole </w:t>
      </w:r>
      <w:r w:rsidR="00CA5D68">
        <w:rPr>
          <w:b/>
          <w:bCs/>
        </w:rPr>
        <w:t>budou</w:t>
      </w:r>
      <w:r w:rsidR="002D0048" w:rsidRPr="0080390C">
        <w:rPr>
          <w:b/>
          <w:bCs/>
        </w:rPr>
        <w:t xml:space="preserve"> postoupeny ŘO. Kladné stanovisko</w:t>
      </w:r>
      <w:r w:rsidR="00A01A90" w:rsidRPr="0080390C">
        <w:rPr>
          <w:b/>
          <w:bCs/>
        </w:rPr>
        <w:t xml:space="preserve"> ŘO</w:t>
      </w:r>
      <w:r w:rsidR="002D0048" w:rsidRPr="0080390C">
        <w:rPr>
          <w:b/>
          <w:bCs/>
        </w:rPr>
        <w:t xml:space="preserve"> již musí být součástí Žádosti o podporu. </w:t>
      </w:r>
    </w:p>
    <w:p w14:paraId="69EB551C" w14:textId="77777777" w:rsidR="00AD5013" w:rsidRDefault="00AD5013" w:rsidP="00887B34">
      <w:pPr>
        <w:ind w:left="360"/>
        <w:jc w:val="both"/>
      </w:pPr>
    </w:p>
    <w:p w14:paraId="042CFDE0" w14:textId="77777777" w:rsidR="00AD5013" w:rsidRDefault="00AD5013" w:rsidP="00887B34">
      <w:pPr>
        <w:ind w:left="360"/>
        <w:jc w:val="both"/>
      </w:pPr>
    </w:p>
    <w:p w14:paraId="4D1420AA" w14:textId="77777777" w:rsidR="00AD5013" w:rsidRDefault="00AD5013" w:rsidP="000329AD">
      <w:pPr>
        <w:pStyle w:val="Nadpis3"/>
      </w:pPr>
      <w:bookmarkStart w:id="417" w:name="_Toc117584822"/>
      <w:r>
        <w:t>Související provozní smlouva</w:t>
      </w:r>
      <w:bookmarkEnd w:id="417"/>
    </w:p>
    <w:p w14:paraId="1835ECA2" w14:textId="645F75EB" w:rsidR="00AD5013" w:rsidRDefault="00AD5013" w:rsidP="00AD5013">
      <w:pPr>
        <w:tabs>
          <w:tab w:val="left" w:pos="1134"/>
        </w:tabs>
        <w:spacing w:before="120"/>
        <w:ind w:left="357"/>
        <w:jc w:val="both"/>
      </w:pPr>
      <w:r>
        <w:t xml:space="preserve">Nad rámec výslovných požadavků </w:t>
      </w:r>
      <w:r w:rsidRPr="00E37903">
        <w:t xml:space="preserve">Přílohy č. </w:t>
      </w:r>
      <w:r w:rsidR="005B1292">
        <w:t>3</w:t>
      </w:r>
      <w:r w:rsidR="00E37903">
        <w:t xml:space="preserve"> </w:t>
      </w:r>
      <w:r>
        <w:t xml:space="preserve">PD OPŽP, stanovisko EK z poloviny roku 2011 také vyžaduje úpravu „související“ provozní smlouvy ve vztahu k tzv. „primární“ provozní smlouvě. </w:t>
      </w:r>
    </w:p>
    <w:p w14:paraId="67C3B247" w14:textId="4CEDA24A" w:rsidR="00AD5013" w:rsidRPr="00B0186A" w:rsidRDefault="00AD5013" w:rsidP="00AD5013">
      <w:pPr>
        <w:tabs>
          <w:tab w:val="left" w:pos="1134"/>
        </w:tabs>
        <w:spacing w:before="120"/>
        <w:ind w:left="357"/>
        <w:jc w:val="both"/>
      </w:pPr>
      <w:r w:rsidDel="00E6096A">
        <w:t xml:space="preserve"> </w:t>
      </w:r>
      <w:r>
        <w:t xml:space="preserve">„Primární“ provozní smlouva je smlouva, na </w:t>
      </w:r>
      <w:r w:rsidR="002E5CF1">
        <w:t>základě,</w:t>
      </w:r>
      <w:r>
        <w:t xml:space="preserve"> které je nebo bude v oddílném </w:t>
      </w:r>
      <w:r w:rsidRPr="00B0186A">
        <w:t>modelu provozována infrastruktura spolufinancovaná v rámci OPŽP.</w:t>
      </w:r>
      <w:r w:rsidR="00290CD5">
        <w:t xml:space="preserve"> </w:t>
      </w:r>
      <w:r w:rsidR="00290CD5" w:rsidRPr="00290CD5">
        <w:t xml:space="preserve">V případě jiného provozního </w:t>
      </w:r>
      <w:proofErr w:type="gramStart"/>
      <w:r w:rsidR="002E5CF1" w:rsidRPr="00290CD5">
        <w:t>modelu</w:t>
      </w:r>
      <w:proofErr w:type="gramEnd"/>
      <w:r w:rsidR="00290CD5" w:rsidRPr="00290CD5">
        <w:t xml:space="preserve"> než oddílného se postupuje obdobně.</w:t>
      </w:r>
    </w:p>
    <w:p w14:paraId="599B4D2B" w14:textId="77777777" w:rsidR="00AD5013" w:rsidRPr="00B0186A" w:rsidRDefault="00AD5013" w:rsidP="00AD5013">
      <w:pPr>
        <w:tabs>
          <w:tab w:val="left" w:pos="1134"/>
        </w:tabs>
        <w:spacing w:before="120"/>
        <w:ind w:left="357"/>
        <w:jc w:val="both"/>
      </w:pPr>
      <w:r w:rsidRPr="00B0186A">
        <w:t>„Relevantní obec“ je obec,</w:t>
      </w:r>
      <w:r w:rsidRPr="00B0186A">
        <w:rPr>
          <w:rStyle w:val="Znakapoznpodarou"/>
        </w:rPr>
        <w:footnoteReference w:id="5"/>
      </w:r>
      <w:r w:rsidRPr="00B0186A">
        <w:t xml:space="preserve"> kde se nachází infrastruktura spolufinancována </w:t>
      </w:r>
      <w:r>
        <w:t xml:space="preserve">v rámci </w:t>
      </w:r>
      <w:r w:rsidRPr="00B0186A">
        <w:t xml:space="preserve">OPŽP, jejíž provozování </w:t>
      </w:r>
      <w:r w:rsidRPr="006A4D20">
        <w:t>je nebo bude předmětem</w:t>
      </w:r>
      <w:r w:rsidRPr="00B0186A">
        <w:t xml:space="preserve"> primární provozní smlouvy. V rámci jednoho projektu OPŽP může být relevantních obcí více.</w:t>
      </w:r>
    </w:p>
    <w:p w14:paraId="35EC62BB" w14:textId="6775BBA5" w:rsidR="00AD5013" w:rsidRDefault="00AD5013" w:rsidP="00AD5013">
      <w:pPr>
        <w:tabs>
          <w:tab w:val="left" w:pos="1134"/>
        </w:tabs>
        <w:spacing w:before="120"/>
        <w:ind w:left="357"/>
        <w:jc w:val="both"/>
        <w:rPr>
          <w:b/>
        </w:rPr>
      </w:pPr>
      <w:r w:rsidRPr="00B0186A">
        <w:rPr>
          <w:b/>
        </w:rPr>
        <w:t>„Souvisejícími“ smlouvami jsou pak pro účely této Metodiky všechny provozní smlouvy, v </w:t>
      </w:r>
      <w:r w:rsidR="002E5CF1" w:rsidRPr="00B0186A">
        <w:rPr>
          <w:b/>
        </w:rPr>
        <w:t>rámci,</w:t>
      </w:r>
      <w:r w:rsidRPr="00B0186A">
        <w:rPr>
          <w:b/>
        </w:rPr>
        <w:t xml:space="preserve"> kterých jsou vodovody </w:t>
      </w:r>
      <w:r>
        <w:rPr>
          <w:b/>
        </w:rPr>
        <w:t xml:space="preserve">a/nebo kanalizace </w:t>
      </w:r>
      <w:r w:rsidRPr="00B0186A">
        <w:rPr>
          <w:b/>
        </w:rPr>
        <w:t xml:space="preserve">(byť nejsou spolufinancované v rámci OPŽP) provozovány v oddílném modelu na území relevantní obce, </w:t>
      </w:r>
      <w:r w:rsidRPr="00BF186C">
        <w:rPr>
          <w:b/>
        </w:rPr>
        <w:t>byť pouze část takto provozovaných vodovodů a/nebo kanalizací leží na území relevantní obce</w:t>
      </w:r>
      <w:r>
        <w:rPr>
          <w:b/>
        </w:rPr>
        <w:t xml:space="preserve">, </w:t>
      </w:r>
      <w:r w:rsidRPr="00B0186A">
        <w:rPr>
          <w:b/>
        </w:rPr>
        <w:t>a to s níže uvedenými výjimkami:</w:t>
      </w:r>
    </w:p>
    <w:p w14:paraId="4894804B" w14:textId="77777777" w:rsidR="00AD5013" w:rsidRDefault="00AD5013" w:rsidP="006D6D15">
      <w:pPr>
        <w:numPr>
          <w:ilvl w:val="0"/>
          <w:numId w:val="27"/>
        </w:numPr>
        <w:tabs>
          <w:tab w:val="left" w:pos="1134"/>
        </w:tabs>
        <w:spacing w:before="120"/>
        <w:ind w:left="1134" w:hanging="777"/>
        <w:jc w:val="both"/>
      </w:pPr>
      <w:r>
        <w:lastRenderedPageBreak/>
        <w:t xml:space="preserve">Pokud předmětem primární provozní smlouvy je provozování pouze jedné složky vodohospodářské infrastruktury (vodovody nebo kanalizace), pak „související“ smlouvy nejsou ty, které upravují provozování druhé složky. </w:t>
      </w:r>
    </w:p>
    <w:p w14:paraId="040A875B" w14:textId="77777777" w:rsidR="00AD5013" w:rsidRPr="00046F31" w:rsidRDefault="00AD5013" w:rsidP="006D6D15">
      <w:pPr>
        <w:numPr>
          <w:ilvl w:val="0"/>
          <w:numId w:val="27"/>
        </w:numPr>
        <w:tabs>
          <w:tab w:val="left" w:pos="1134"/>
        </w:tabs>
        <w:spacing w:before="120"/>
        <w:ind w:left="1134" w:hanging="777"/>
        <w:jc w:val="both"/>
      </w:pPr>
      <w:r w:rsidRPr="00046F31">
        <w:t>Souvisejícími provozními smlouvami nejsou tzv. „</w:t>
      </w:r>
      <w:r w:rsidRPr="00046F31">
        <w:rPr>
          <w:i/>
        </w:rPr>
        <w:t>soukromé</w:t>
      </w:r>
      <w:r w:rsidRPr="00046F31">
        <w:t xml:space="preserve"> </w:t>
      </w:r>
      <w:r w:rsidRPr="00046F31">
        <w:rPr>
          <w:i/>
        </w:rPr>
        <w:t>související provozní smlouvy“,</w:t>
      </w:r>
      <w:r w:rsidRPr="00046F31">
        <w:t xml:space="preserve"> které upravují provozování infrastruktury ve vlastnictví soukromé</w:t>
      </w:r>
      <w:r>
        <w:t xml:space="preserve"> osoby</w:t>
      </w:r>
      <w:r w:rsidRPr="00046F31">
        <w:t xml:space="preserve"> (</w:t>
      </w:r>
      <w:r>
        <w:t xml:space="preserve">tj. osoby s dominantním soukromým vlastnictvím, </w:t>
      </w:r>
      <w:r w:rsidRPr="00046F31">
        <w:t>typicky developerské</w:t>
      </w:r>
      <w:r>
        <w:t>,</w:t>
      </w:r>
      <w:r w:rsidRPr="00046F31">
        <w:t xml:space="preserve"> </w:t>
      </w:r>
      <w:r>
        <w:t xml:space="preserve">průmyslové nebo zemědělské </w:t>
      </w:r>
      <w:r w:rsidRPr="00046F31">
        <w:t>společnosti).</w:t>
      </w:r>
    </w:p>
    <w:p w14:paraId="22F753D3" w14:textId="77777777" w:rsidR="00AD5013" w:rsidRDefault="00AD5013" w:rsidP="006D6D15">
      <w:pPr>
        <w:numPr>
          <w:ilvl w:val="0"/>
          <w:numId w:val="27"/>
        </w:numPr>
        <w:tabs>
          <w:tab w:val="left" w:pos="1134"/>
        </w:tabs>
        <w:spacing w:before="120"/>
        <w:ind w:left="1134" w:hanging="777"/>
        <w:jc w:val="both"/>
      </w:pPr>
      <w:r>
        <w:t>Pokud primární provozní smlouva zahrnuje provozování sítě k rozvodu pitné vody a současně je přivaděč (skupinový vodovod) provozován na základě jiné provozní smlouvy, smlouva k provozování přivaděče není související smlouva – a </w:t>
      </w:r>
      <w:r>
        <w:rPr>
          <w:i/>
        </w:rPr>
        <w:t>vice versa</w:t>
      </w:r>
      <w:r>
        <w:t>.</w:t>
      </w:r>
      <w:r>
        <w:rPr>
          <w:rStyle w:val="Znakapoznpodarou"/>
        </w:rPr>
        <w:footnoteReference w:id="6"/>
      </w:r>
    </w:p>
    <w:p w14:paraId="05578E1D" w14:textId="77777777" w:rsidR="00AD5013" w:rsidRDefault="00AD5013" w:rsidP="006D6D15">
      <w:pPr>
        <w:numPr>
          <w:ilvl w:val="0"/>
          <w:numId w:val="27"/>
        </w:numPr>
        <w:tabs>
          <w:tab w:val="left" w:pos="1134"/>
        </w:tabs>
        <w:spacing w:before="120"/>
        <w:ind w:left="1134" w:hanging="777"/>
        <w:jc w:val="both"/>
      </w:pPr>
      <w:r>
        <w:t xml:space="preserve">Souvisejícími provozními smlouvami nejsou provozní smlouvy, které upravují provozování části stávající infrastruktury zcela oddělené (zejména geograficky, technicky, ekonomicky, účetně) od primární provozní smlouvy na území relevantní obce. Zároveň na území relevantní obce platí (resp. realizací projektu musí být naplněny) všechny níže uvedené podmínky: </w:t>
      </w:r>
    </w:p>
    <w:p w14:paraId="0AF39474" w14:textId="3D3BAB29" w:rsidR="00AD5013" w:rsidRPr="00E37903" w:rsidRDefault="00AD5013" w:rsidP="006D6D15">
      <w:pPr>
        <w:pStyle w:val="Odstavecseseznamem"/>
        <w:numPr>
          <w:ilvl w:val="0"/>
          <w:numId w:val="29"/>
        </w:numPr>
        <w:tabs>
          <w:tab w:val="left" w:pos="1134"/>
        </w:tabs>
        <w:spacing w:before="120"/>
      </w:pPr>
      <w:r>
        <w:t xml:space="preserve">na území relevantní obce již v době podání projektové žádosti z OPŽP existuje provozní smlouva a provoz nově vystavěné infrastruktury bude zajištěn společně s infrastrukturou </w:t>
      </w:r>
      <w:r w:rsidRPr="00E37903">
        <w:t xml:space="preserve">provozovanou v rámci této primární provozní smlouvy v souladu s podmínkami Přílohy č. </w:t>
      </w:r>
      <w:r w:rsidR="005B1292">
        <w:t>3</w:t>
      </w:r>
      <w:r w:rsidR="00E37903" w:rsidRPr="00E37903">
        <w:t xml:space="preserve"> </w:t>
      </w:r>
      <w:r w:rsidRPr="00E37903">
        <w:t>(nedojde tedy k další fragmentaci vodohospodářských vztahů), při současném respektování podmínky dle bodu (a) výše,</w:t>
      </w:r>
    </w:p>
    <w:p w14:paraId="3D92D62C" w14:textId="77777777" w:rsidR="00AD5013" w:rsidRPr="00E37903" w:rsidRDefault="00AD5013" w:rsidP="006D6D15">
      <w:pPr>
        <w:pStyle w:val="Odstavecseseznamem"/>
        <w:numPr>
          <w:ilvl w:val="0"/>
          <w:numId w:val="29"/>
        </w:numPr>
        <w:tabs>
          <w:tab w:val="left" w:pos="1134"/>
        </w:tabs>
        <w:spacing w:before="120"/>
      </w:pPr>
      <w:r w:rsidRPr="00E37903">
        <w:t>platí zákaz „vyjímání“ infrastruktury z kterékoli provozní smlouvy,</w:t>
      </w:r>
    </w:p>
    <w:p w14:paraId="452F1A05" w14:textId="35222839" w:rsidR="00AD5013" w:rsidRDefault="00AD5013" w:rsidP="006D6D15">
      <w:pPr>
        <w:pStyle w:val="Odstavecseseznamem"/>
        <w:numPr>
          <w:ilvl w:val="0"/>
          <w:numId w:val="29"/>
        </w:numPr>
        <w:tabs>
          <w:tab w:val="left" w:pos="1134"/>
        </w:tabs>
        <w:spacing w:before="120"/>
      </w:pPr>
      <w:r w:rsidRPr="00E37903">
        <w:t xml:space="preserve">projektem nově vybudovaná infrastruktura a zároveň infrastruktura provozovaná v rámci primární provozní smlouvy bude provozována v souladu s podmínkami Přílohy č. </w:t>
      </w:r>
      <w:r w:rsidR="005B1292">
        <w:t>3</w:t>
      </w:r>
      <w:r w:rsidR="00E37903" w:rsidRPr="00E37903">
        <w:t xml:space="preserve"> </w:t>
      </w:r>
      <w:r w:rsidRPr="00E37903">
        <w:t>PD</w:t>
      </w:r>
      <w:r>
        <w:t xml:space="preserve"> OPŽP, resp. podmínkami Metodiky,</w:t>
      </w:r>
    </w:p>
    <w:p w14:paraId="3B0608F5" w14:textId="77777777" w:rsidR="00AD5013" w:rsidRDefault="00AD5013" w:rsidP="006D6D15">
      <w:pPr>
        <w:pStyle w:val="Odstavecseseznamem"/>
        <w:numPr>
          <w:ilvl w:val="0"/>
          <w:numId w:val="29"/>
        </w:numPr>
        <w:tabs>
          <w:tab w:val="left" w:pos="1134"/>
        </w:tabs>
        <w:spacing w:before="120"/>
      </w:pPr>
      <w:r>
        <w:t>realizací projektu nebude poskytnuta žádná výhoda provozovateli stávající infrastruktury (bude zajištěno v rámci výběrového řízení na provozovatele),</w:t>
      </w:r>
    </w:p>
    <w:p w14:paraId="7192825B" w14:textId="77777777" w:rsidR="00AD5013" w:rsidRDefault="00AD5013" w:rsidP="006D6D15">
      <w:pPr>
        <w:pStyle w:val="Odstavecseseznamem"/>
        <w:numPr>
          <w:ilvl w:val="0"/>
          <w:numId w:val="29"/>
        </w:numPr>
        <w:tabs>
          <w:tab w:val="left" w:pos="1134"/>
        </w:tabs>
        <w:spacing w:before="120"/>
      </w:pPr>
      <w:r>
        <w:t>projekt bude realizován (finančně podpořen z OPŽP) s ohledem na posouzení jeho nákladové efektivity, ekologický efekt a udržitelnost (b</w:t>
      </w:r>
      <w:r w:rsidRPr="00CB7D90">
        <w:t>ude naplněno zajištěním souladu projektu s</w:t>
      </w:r>
      <w:r>
        <w:t>e</w:t>
      </w:r>
      <w:r w:rsidRPr="00CB7D90">
        <w:t xml:space="preserve"> </w:t>
      </w:r>
      <w:r>
        <w:t xml:space="preserve">schváleným Plánem rozvoje vodovodů a kanalizací území České republiky </w:t>
      </w:r>
      <w:r w:rsidRPr="00CB7D90">
        <w:t xml:space="preserve">a výzvou stanovenými nákladovými limity na </w:t>
      </w:r>
      <w:r>
        <w:t>ekvivalentní obyvatele</w:t>
      </w:r>
      <w:r w:rsidRPr="00CB7D90">
        <w:t xml:space="preserve"> a dalšími podklady předkládanými k žádosti. Podle kritérií přijatelnosti je možné decentralizované řešení pouze jako součást komplexního investičně efektivního řešení likvidace odpadních vod v</w:t>
      </w:r>
      <w:r>
        <w:t> </w:t>
      </w:r>
      <w:r w:rsidRPr="00CB7D90">
        <w:t>lokalitě</w:t>
      </w:r>
      <w:r>
        <w:t>,</w:t>
      </w:r>
    </w:p>
    <w:p w14:paraId="1C9FD7B8" w14:textId="77777777" w:rsidR="00AD5013" w:rsidRDefault="00AD5013" w:rsidP="006D6D15">
      <w:pPr>
        <w:pStyle w:val="Odstavecseseznamem"/>
        <w:numPr>
          <w:ilvl w:val="0"/>
          <w:numId w:val="29"/>
        </w:numPr>
        <w:tabs>
          <w:tab w:val="left" w:pos="1134"/>
        </w:tabs>
        <w:spacing w:before="120"/>
      </w:pPr>
      <w:r>
        <w:t>v rámci projektu nebudou za způsobilé považovány finanční výdaje na čistírny odpadních vod nebo sběrače odpadních vod v případě, že tyto budou zajišťovat služby pro tu část relevantní obce, ve které je provozování služeb zajištěno stávajícím provozovatelem na základě provozní smlouvy, která není považována za smlouvu související (tj. smlouvy na provozování infrastruktury zcela oddělené od primární provozní smlouvy),</w:t>
      </w:r>
    </w:p>
    <w:p w14:paraId="3B236EA8" w14:textId="77777777" w:rsidR="00AD5013" w:rsidRPr="00CE4F46" w:rsidRDefault="00AD5013" w:rsidP="006D6D15">
      <w:pPr>
        <w:pStyle w:val="Odstavecseseznamem"/>
        <w:numPr>
          <w:ilvl w:val="0"/>
          <w:numId w:val="29"/>
        </w:numPr>
        <w:tabs>
          <w:tab w:val="left" w:pos="1134"/>
        </w:tabs>
        <w:spacing w:before="120"/>
      </w:pPr>
      <w:r>
        <w:t xml:space="preserve">v rámci projektu nebudou za způsobilé považovány finanční výdaje na zdroje vody, přivaděče vody nebo úpravny vody v případě, že tyto budou zajišťovat služby pro tu část relevantní obce, ve které je provozování služeb zajištěno stávajícím provozovatelem na základě provozní smlouvy, která není považována </w:t>
      </w:r>
      <w:r>
        <w:lastRenderedPageBreak/>
        <w:t>za smlouvu související (tj. smlouvy na provozování infrastruktury zcela oddělené od primární provozní smlouvy).</w:t>
      </w:r>
    </w:p>
    <w:p w14:paraId="59590171" w14:textId="77777777" w:rsidR="00AD5013" w:rsidRPr="00390653" w:rsidRDefault="00AD5013" w:rsidP="00AD5013">
      <w:pPr>
        <w:pBdr>
          <w:top w:val="single" w:sz="4" w:space="1" w:color="auto"/>
          <w:left w:val="single" w:sz="4" w:space="4" w:color="auto"/>
          <w:bottom w:val="single" w:sz="4" w:space="1" w:color="auto"/>
          <w:right w:val="single" w:sz="4" w:space="4" w:color="auto"/>
        </w:pBdr>
        <w:tabs>
          <w:tab w:val="left" w:pos="1134"/>
        </w:tabs>
        <w:spacing w:before="120"/>
        <w:ind w:left="357"/>
        <w:jc w:val="both"/>
        <w:rPr>
          <w:b/>
        </w:rPr>
      </w:pPr>
      <w:r w:rsidRPr="00390653">
        <w:rPr>
          <w:b/>
        </w:rPr>
        <w:t>Vždy platí, že veškerá výše uvedená omezení rozsahu „souvisejících“ smluv platí pouze pro smlouvy, které nebyly upraveny či jinak účel</w:t>
      </w:r>
      <w:r w:rsidR="00AD0696">
        <w:rPr>
          <w:b/>
        </w:rPr>
        <w:t>ově</w:t>
      </w:r>
      <w:r w:rsidRPr="00390653">
        <w:rPr>
          <w:b/>
        </w:rPr>
        <w:t xml:space="preserve"> nastaveny s cílem využít toto omezení.</w:t>
      </w:r>
      <w:r>
        <w:rPr>
          <w:b/>
        </w:rPr>
        <w:t xml:space="preserve"> Zároveň platí, že výjimka (b) platí pouze pro vlastníky vodovodů a kanalizací, u kterých nedošlo k účelové změně vlastnictví s cílem využít toto omezení.</w:t>
      </w:r>
      <w:r w:rsidRPr="006F439B">
        <w:rPr>
          <w:rStyle w:val="Znakapoznpodarou"/>
          <w:b/>
        </w:rPr>
        <w:t xml:space="preserve"> </w:t>
      </w:r>
      <w:r>
        <w:rPr>
          <w:rStyle w:val="Znakapoznpodarou"/>
          <w:b/>
        </w:rPr>
        <w:footnoteReference w:id="7"/>
      </w:r>
    </w:p>
    <w:p w14:paraId="469920CB" w14:textId="7A6DF4DC" w:rsidR="00AD5013" w:rsidRDefault="00AD5013" w:rsidP="00AD5013">
      <w:pPr>
        <w:spacing w:before="120"/>
        <w:ind w:left="357"/>
        <w:jc w:val="both"/>
        <w:rPr>
          <w:b/>
        </w:rPr>
      </w:pPr>
      <w:r w:rsidRPr="001F15F6">
        <w:rPr>
          <w:b/>
        </w:rPr>
        <w:t>Související smlouvy, i přestože nezahrnují</w:t>
      </w:r>
      <w:r>
        <w:rPr>
          <w:rStyle w:val="Znakapoznpodarou"/>
          <w:b/>
        </w:rPr>
        <w:footnoteReference w:id="8"/>
      </w:r>
      <w:r w:rsidRPr="001F15F6">
        <w:rPr>
          <w:b/>
        </w:rPr>
        <w:t xml:space="preserve"> provoz další infrastruktury dotované OPŽP, musí naplnit všechny požadavky této Metodiky pro soulad provozní smlouvy s požadavky </w:t>
      </w:r>
      <w:r w:rsidRPr="00E37903">
        <w:rPr>
          <w:b/>
        </w:rPr>
        <w:t xml:space="preserve">Přílohy č. </w:t>
      </w:r>
      <w:r w:rsidR="005B1292">
        <w:rPr>
          <w:b/>
        </w:rPr>
        <w:t>3</w:t>
      </w:r>
      <w:r w:rsidR="00E37903" w:rsidRPr="00E37903">
        <w:rPr>
          <w:b/>
        </w:rPr>
        <w:t xml:space="preserve"> </w:t>
      </w:r>
      <w:r w:rsidRPr="00E37903">
        <w:rPr>
          <w:b/>
        </w:rPr>
        <w:t>PD</w:t>
      </w:r>
      <w:r w:rsidRPr="001F15F6">
        <w:rPr>
          <w:b/>
        </w:rPr>
        <w:t xml:space="preserve"> OPŽP</w:t>
      </w:r>
      <w:r>
        <w:rPr>
          <w:b/>
        </w:rPr>
        <w:t xml:space="preserve">, a to </w:t>
      </w:r>
      <w:r w:rsidRPr="001F15F6">
        <w:rPr>
          <w:b/>
        </w:rPr>
        <w:t>vč</w:t>
      </w:r>
      <w:r>
        <w:rPr>
          <w:b/>
        </w:rPr>
        <w:t>etně</w:t>
      </w:r>
      <w:r w:rsidRPr="001F15F6">
        <w:rPr>
          <w:b/>
        </w:rPr>
        <w:t xml:space="preserve"> požadavků nejlepší mezinárodní praxe</w:t>
      </w:r>
      <w:r>
        <w:rPr>
          <w:b/>
        </w:rPr>
        <w:t xml:space="preserve"> a přijatelnosti způsobu uzavření souvisejících provozních smluv</w:t>
      </w:r>
      <w:r w:rsidRPr="001F15F6">
        <w:rPr>
          <w:b/>
        </w:rPr>
        <w:t>.</w:t>
      </w:r>
      <w:r>
        <w:rPr>
          <w:b/>
        </w:rPr>
        <w:t xml:space="preserve">  U souvisejících provozních smluv se však neposuzuje délka jejich trvání.</w:t>
      </w:r>
    </w:p>
    <w:p w14:paraId="7B8BF64A" w14:textId="77777777" w:rsidR="00AD5013" w:rsidRDefault="00AD5013" w:rsidP="00AD5013">
      <w:pPr>
        <w:spacing w:before="120"/>
        <w:ind w:left="357"/>
        <w:jc w:val="both"/>
        <w:rPr>
          <w:b/>
        </w:rPr>
      </w:pPr>
      <w:r w:rsidRPr="00DD7A1E">
        <w:t>Ve vztahu k požadavku na přijatelnost způsobu uzavření souvisejících provozních smluv platí, že</w:t>
      </w:r>
      <w:r w:rsidRPr="00492ECC">
        <w:t xml:space="preserve"> související smlouvy, které byly uzavřeny či prodlouženy v rozporu s českými právními předpisy anebo se základními principy veřejného zadávání z předpisů EU po vstupu ČR do EU</w:t>
      </w:r>
      <w:r w:rsidR="00FD3EB5">
        <w:t>,</w:t>
      </w:r>
      <w:r w:rsidRPr="00492ECC">
        <w:t xml:space="preserve"> nemohou být upraveny. Jediné řešení pro nevyhovující související smlouvy tohoto typu (stejně jako pro „primární smlouvy“) je buď </w:t>
      </w:r>
      <w:r>
        <w:t xml:space="preserve">(i) </w:t>
      </w:r>
      <w:r w:rsidRPr="00492ECC">
        <w:t xml:space="preserve">ukončení stávající smlouvy a její </w:t>
      </w:r>
      <w:r w:rsidR="00AD0696">
        <w:t xml:space="preserve">opětovné </w:t>
      </w:r>
      <w:proofErr w:type="spellStart"/>
      <w:r w:rsidR="00AD0696">
        <w:t>vy</w:t>
      </w:r>
      <w:r w:rsidRPr="00492ECC">
        <w:t>soutěžení</w:t>
      </w:r>
      <w:proofErr w:type="spellEnd"/>
      <w:r w:rsidRPr="00492ECC">
        <w:t xml:space="preserve">, nebo </w:t>
      </w:r>
      <w:r>
        <w:t>(</w:t>
      </w:r>
      <w:proofErr w:type="spellStart"/>
      <w:r>
        <w:t>ii</w:t>
      </w:r>
      <w:proofErr w:type="spellEnd"/>
      <w:r>
        <w:t>) </w:t>
      </w:r>
      <w:r w:rsidRPr="00492ECC">
        <w:t xml:space="preserve">v případě </w:t>
      </w:r>
      <w:r>
        <w:t xml:space="preserve">nepřijatelného </w:t>
      </w:r>
      <w:r w:rsidRPr="00492ECC">
        <w:t xml:space="preserve">prodloužení </w:t>
      </w:r>
      <w:r>
        <w:t xml:space="preserve">související provozní smlouvy její zkrácení </w:t>
      </w:r>
      <w:r w:rsidRPr="00492ECC">
        <w:t xml:space="preserve">zpět do stavu před </w:t>
      </w:r>
      <w:r>
        <w:t>uzavření</w:t>
      </w:r>
      <w:r w:rsidR="004F3AD1">
        <w:t>m</w:t>
      </w:r>
      <w:r>
        <w:t xml:space="preserve"> nepřijatelného prodlužujícího</w:t>
      </w:r>
      <w:r w:rsidRPr="00492ECC">
        <w:t xml:space="preserve"> dodatku k</w:t>
      </w:r>
      <w:r>
        <w:t xml:space="preserve"> takové</w:t>
      </w:r>
      <w:r w:rsidRPr="00492ECC">
        <w:t xml:space="preserve"> smlouvě.</w:t>
      </w:r>
      <w:r>
        <w:rPr>
          <w:b/>
        </w:rPr>
        <w:t xml:space="preserve"> </w:t>
      </w:r>
    </w:p>
    <w:p w14:paraId="43748053" w14:textId="77777777" w:rsidR="00AD5013" w:rsidRDefault="00AD5013" w:rsidP="00AD5013">
      <w:pPr>
        <w:spacing w:before="120"/>
        <w:jc w:val="both"/>
        <w:rPr>
          <w:b/>
        </w:rPr>
      </w:pPr>
    </w:p>
    <w:p w14:paraId="676BCB57" w14:textId="77777777" w:rsidR="00AD5013" w:rsidRDefault="00AD5013" w:rsidP="00AD5013">
      <w:pPr>
        <w:spacing w:before="120"/>
        <w:ind w:left="357"/>
        <w:jc w:val="both"/>
        <w:rPr>
          <w:b/>
        </w:rPr>
      </w:pPr>
    </w:p>
    <w:p w14:paraId="2D64A49E" w14:textId="77777777" w:rsidR="00AD501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bookmarkStart w:id="418" w:name="_Toc102637570"/>
      <w:bookmarkStart w:id="419" w:name="_Toc102645301"/>
      <w:bookmarkStart w:id="420" w:name="_Toc110943899"/>
      <w:bookmarkStart w:id="421" w:name="_Toc117584823"/>
      <w:r w:rsidRPr="00250F64">
        <w:rPr>
          <w:b/>
        </w:rPr>
        <w:t>DŮLEŽITÉ UPOZORNĚNÍ:</w:t>
      </w:r>
      <w:bookmarkEnd w:id="418"/>
      <w:bookmarkEnd w:id="419"/>
      <w:bookmarkEnd w:id="420"/>
      <w:bookmarkEnd w:id="421"/>
    </w:p>
    <w:p w14:paraId="090C1D57" w14:textId="77777777" w:rsidR="00AD501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p>
    <w:p w14:paraId="30CE4136" w14:textId="77777777" w:rsidR="00AD501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bookmarkStart w:id="422" w:name="_Toc102637571"/>
      <w:bookmarkStart w:id="423" w:name="_Toc102645302"/>
      <w:bookmarkStart w:id="424" w:name="_Toc110943900"/>
      <w:bookmarkStart w:id="425" w:name="_Toc117584824"/>
      <w:r w:rsidRPr="009E7C42">
        <w:rPr>
          <w:b/>
        </w:rPr>
        <w:t>V případě změny vlastnictví infrastrukturního majetku nedochází k</w:t>
      </w:r>
      <w:r>
        <w:rPr>
          <w:b/>
        </w:rPr>
        <w:t>e</w:t>
      </w:r>
      <w:r w:rsidRPr="009E7C42">
        <w:rPr>
          <w:b/>
        </w:rPr>
        <w:t xml:space="preserve"> změně</w:t>
      </w:r>
      <w:r>
        <w:rPr>
          <w:b/>
        </w:rPr>
        <w:t xml:space="preserve"> nebo ukončení</w:t>
      </w:r>
      <w:r w:rsidRPr="009E7C42">
        <w:rPr>
          <w:b/>
        </w:rPr>
        <w:t xml:space="preserve"> nájemn</w:t>
      </w:r>
      <w:r>
        <w:rPr>
          <w:b/>
        </w:rPr>
        <w:t>í</w:t>
      </w:r>
      <w:r w:rsidRPr="009E7C42">
        <w:rPr>
          <w:b/>
        </w:rPr>
        <w:t xml:space="preserve">ch vztahů souvisejících s tímto majetkem. </w:t>
      </w:r>
      <w:r>
        <w:rPr>
          <w:b/>
        </w:rPr>
        <w:t xml:space="preserve">Nový vlastník infrastrukturního majetku naopak </w:t>
      </w:r>
      <w:r>
        <w:rPr>
          <w:b/>
          <w:i/>
        </w:rPr>
        <w:t xml:space="preserve">de lege </w:t>
      </w:r>
      <w:r>
        <w:rPr>
          <w:b/>
        </w:rPr>
        <w:t xml:space="preserve">vstupuje jako nová smluvní strana na straně pronajímatele do existujících </w:t>
      </w:r>
      <w:r w:rsidRPr="009E7C42">
        <w:rPr>
          <w:b/>
        </w:rPr>
        <w:t>nájemn</w:t>
      </w:r>
      <w:r>
        <w:rPr>
          <w:b/>
        </w:rPr>
        <w:t>í</w:t>
      </w:r>
      <w:r w:rsidRPr="009E7C42">
        <w:rPr>
          <w:b/>
        </w:rPr>
        <w:t>ch</w:t>
      </w:r>
      <w:r>
        <w:rPr>
          <w:b/>
        </w:rPr>
        <w:t xml:space="preserve"> smluv.</w:t>
      </w:r>
      <w:bookmarkEnd w:id="422"/>
      <w:bookmarkEnd w:id="423"/>
      <w:bookmarkEnd w:id="424"/>
      <w:bookmarkEnd w:id="425"/>
    </w:p>
    <w:p w14:paraId="73A88DB4" w14:textId="77777777" w:rsidR="00AD501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p>
    <w:p w14:paraId="24513179" w14:textId="77777777" w:rsidR="00AD5013" w:rsidRPr="00E3790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bookmarkStart w:id="426" w:name="_Toc102637572"/>
      <w:bookmarkStart w:id="427" w:name="_Toc102645303"/>
      <w:bookmarkStart w:id="428" w:name="_Toc110943901"/>
      <w:bookmarkStart w:id="429" w:name="_Toc117584825"/>
      <w:r w:rsidRPr="009E7C42">
        <w:rPr>
          <w:b/>
        </w:rPr>
        <w:t>Z toho vyplývá, že konsolidací vlastnictví, ke které může docházet z</w:t>
      </w:r>
      <w:r>
        <w:rPr>
          <w:b/>
        </w:rPr>
        <w:t> </w:t>
      </w:r>
      <w:r w:rsidRPr="00E37903">
        <w:rPr>
          <w:b/>
        </w:rPr>
        <w:t xml:space="preserve">důvodu </w:t>
      </w:r>
      <w:r w:rsidR="00AD0696" w:rsidRPr="00E37903">
        <w:rPr>
          <w:b/>
        </w:rPr>
        <w:t>s</w:t>
      </w:r>
      <w:r w:rsidRPr="00E37903">
        <w:rPr>
          <w:b/>
        </w:rPr>
        <w:t>celení (snížení míry „fragmentace“</w:t>
      </w:r>
      <w:r w:rsidR="00AD0696" w:rsidRPr="00E37903">
        <w:rPr>
          <w:b/>
        </w:rPr>
        <w:t>)</w:t>
      </w:r>
      <w:r w:rsidRPr="00E37903">
        <w:rPr>
          <w:b/>
        </w:rPr>
        <w:t xml:space="preserve"> infrastruktury v obci, se nic nemění na povinnosti upravit související smlouvy ve smyslu této Metodiky, a to zejména vzhledem k zákazu „vyjímání“ ze stávajících smluv, vč. smluv souvisejících.</w:t>
      </w:r>
      <w:bookmarkEnd w:id="426"/>
      <w:bookmarkEnd w:id="427"/>
      <w:bookmarkEnd w:id="428"/>
      <w:bookmarkEnd w:id="429"/>
    </w:p>
    <w:p w14:paraId="59E3A4D4" w14:textId="77777777" w:rsidR="00AD5013" w:rsidRPr="00E3790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u w:val="single"/>
        </w:rPr>
      </w:pPr>
    </w:p>
    <w:p w14:paraId="0D3749DC" w14:textId="67579A2D" w:rsidR="00AD5013" w:rsidRDefault="00AD5013" w:rsidP="00AD5013">
      <w:pPr>
        <w:pBdr>
          <w:top w:val="single" w:sz="4" w:space="1" w:color="auto"/>
          <w:left w:val="single" w:sz="4" w:space="4" w:color="auto"/>
          <w:bottom w:val="single" w:sz="4" w:space="1" w:color="auto"/>
          <w:right w:val="single" w:sz="4" w:space="4" w:color="auto"/>
        </w:pBdr>
        <w:tabs>
          <w:tab w:val="left" w:pos="360"/>
        </w:tabs>
        <w:ind w:left="360"/>
        <w:jc w:val="both"/>
        <w:outlineLvl w:val="0"/>
        <w:rPr>
          <w:b/>
          <w:u w:val="single"/>
        </w:rPr>
      </w:pPr>
      <w:bookmarkStart w:id="430" w:name="_Toc102637573"/>
      <w:bookmarkStart w:id="431" w:name="_Toc102645304"/>
      <w:bookmarkStart w:id="432" w:name="_Toc110943902"/>
      <w:bookmarkStart w:id="433" w:name="_Toc117584826"/>
      <w:r w:rsidRPr="00E37903">
        <w:rPr>
          <w:b/>
          <w:u w:val="single"/>
        </w:rPr>
        <w:t xml:space="preserve">Vždy platí, že účelové snahy o zúžení rozsahu aplikovatelnosti požadavků Přílohy č. </w:t>
      </w:r>
      <w:r w:rsidR="005B1292">
        <w:rPr>
          <w:b/>
          <w:u w:val="single"/>
        </w:rPr>
        <w:t>3</w:t>
      </w:r>
      <w:r w:rsidR="00E37903" w:rsidRPr="00E37903">
        <w:rPr>
          <w:b/>
          <w:u w:val="single"/>
        </w:rPr>
        <w:t xml:space="preserve"> </w:t>
      </w:r>
      <w:r w:rsidRPr="00E37903">
        <w:rPr>
          <w:b/>
          <w:u w:val="single"/>
        </w:rPr>
        <w:t>Programového dokumentu OPŽP nejsou přípustné.</w:t>
      </w:r>
      <w:bookmarkEnd w:id="430"/>
      <w:bookmarkEnd w:id="431"/>
      <w:bookmarkEnd w:id="432"/>
      <w:bookmarkEnd w:id="433"/>
    </w:p>
    <w:p w14:paraId="1D194588" w14:textId="77777777" w:rsidR="00AD5013" w:rsidRPr="005D7E81" w:rsidRDefault="00AD5013" w:rsidP="00887B34">
      <w:pPr>
        <w:ind w:left="360"/>
        <w:jc w:val="both"/>
        <w:rPr>
          <w:b/>
          <w:bCs/>
        </w:rPr>
      </w:pPr>
    </w:p>
    <w:p w14:paraId="6D8D2641" w14:textId="77777777" w:rsidR="00887B34" w:rsidRPr="00887B34" w:rsidRDefault="00887B34" w:rsidP="00887B34"/>
    <w:p w14:paraId="5B018020" w14:textId="77777777" w:rsidR="00691335" w:rsidRPr="00250F64" w:rsidRDefault="00691335" w:rsidP="006534A9">
      <w:pPr>
        <w:pStyle w:val="Nadpis2"/>
        <w:spacing w:before="360"/>
        <w:ind w:left="578" w:hanging="578"/>
      </w:pPr>
      <w:bookmarkStart w:id="434" w:name="_Toc240522022"/>
      <w:bookmarkStart w:id="435" w:name="_Toc272390039"/>
      <w:bookmarkStart w:id="436" w:name="_Toc272391619"/>
      <w:bookmarkStart w:id="437" w:name="_Toc272403840"/>
      <w:bookmarkStart w:id="438" w:name="_Toc117584827"/>
      <w:r w:rsidRPr="00250F64">
        <w:t>Základní modely provozování vodohospodářské infrastruktury</w:t>
      </w:r>
      <w:r>
        <w:t> v </w:t>
      </w:r>
      <w:r w:rsidRPr="00250F64">
        <w:t>ČR</w:t>
      </w:r>
      <w:bookmarkEnd w:id="434"/>
      <w:bookmarkEnd w:id="435"/>
      <w:bookmarkEnd w:id="436"/>
      <w:bookmarkEnd w:id="437"/>
      <w:bookmarkEnd w:id="438"/>
      <w:r w:rsidRPr="00250F64">
        <w:tab/>
      </w:r>
    </w:p>
    <w:p w14:paraId="639D36D8" w14:textId="77777777" w:rsidR="00691335" w:rsidRPr="00250F64" w:rsidRDefault="00691335" w:rsidP="0064673A">
      <w:pPr>
        <w:tabs>
          <w:tab w:val="left" w:pos="360"/>
        </w:tabs>
        <w:jc w:val="both"/>
        <w:rPr>
          <w:b/>
        </w:rPr>
      </w:pPr>
    </w:p>
    <w:p w14:paraId="214DF9E7" w14:textId="77777777" w:rsidR="00691335" w:rsidRPr="00250F64" w:rsidRDefault="00691335" w:rsidP="0064673A">
      <w:pPr>
        <w:tabs>
          <w:tab w:val="left" w:pos="360"/>
        </w:tabs>
        <w:ind w:left="360"/>
        <w:jc w:val="both"/>
      </w:pPr>
      <w:bookmarkStart w:id="439" w:name="_Toc240522023"/>
      <w:r w:rsidRPr="00250F64">
        <w:t>Pro určení působnosti této Metodiky</w:t>
      </w:r>
      <w:r>
        <w:t> v </w:t>
      </w:r>
      <w:r w:rsidRPr="00250F64">
        <w:t>ČR lze definovat následující základní modely provozování vodohospodářské infrastruktury:</w:t>
      </w:r>
      <w:bookmarkEnd w:id="439"/>
    </w:p>
    <w:p w14:paraId="4778C8F1" w14:textId="77777777" w:rsidR="00691335" w:rsidRDefault="00691335" w:rsidP="0064673A">
      <w:pPr>
        <w:tabs>
          <w:tab w:val="left" w:pos="360"/>
        </w:tabs>
        <w:ind w:left="360"/>
        <w:jc w:val="both"/>
        <w:rPr>
          <w:b/>
        </w:rPr>
      </w:pPr>
    </w:p>
    <w:p w14:paraId="7FC19DF6" w14:textId="77777777" w:rsidR="00691335" w:rsidRPr="00250F64" w:rsidRDefault="00691335" w:rsidP="0064673A">
      <w:pPr>
        <w:tabs>
          <w:tab w:val="left" w:pos="360"/>
        </w:tabs>
        <w:ind w:left="360"/>
        <w:jc w:val="both"/>
        <w:rPr>
          <w:b/>
        </w:rPr>
      </w:pPr>
    </w:p>
    <w:p w14:paraId="41D5F375" w14:textId="77777777" w:rsidR="00691335" w:rsidRPr="007721D7" w:rsidRDefault="00691335" w:rsidP="000329AD">
      <w:pPr>
        <w:pStyle w:val="Nadpis3"/>
      </w:pPr>
      <w:bookmarkStart w:id="440" w:name="_Toc240522024"/>
      <w:bookmarkStart w:id="441" w:name="_Toc272390040"/>
      <w:bookmarkStart w:id="442" w:name="_Toc272391620"/>
      <w:bookmarkStart w:id="443" w:name="_Toc272403841"/>
      <w:bookmarkStart w:id="444" w:name="_Toc117584828"/>
      <w:r w:rsidRPr="007721D7">
        <w:lastRenderedPageBreak/>
        <w:t>Oddílný model</w:t>
      </w:r>
      <w:bookmarkEnd w:id="440"/>
      <w:bookmarkEnd w:id="441"/>
      <w:bookmarkEnd w:id="442"/>
      <w:bookmarkEnd w:id="443"/>
      <w:bookmarkEnd w:id="444"/>
    </w:p>
    <w:p w14:paraId="47E9AA8B" w14:textId="77777777" w:rsidR="00691335" w:rsidRPr="00250F64" w:rsidRDefault="00691335" w:rsidP="0064673A">
      <w:pPr>
        <w:tabs>
          <w:tab w:val="left" w:pos="360"/>
          <w:tab w:val="left" w:pos="1080"/>
        </w:tabs>
        <w:ind w:left="360"/>
        <w:jc w:val="both"/>
        <w:rPr>
          <w:b/>
        </w:rPr>
      </w:pPr>
    </w:p>
    <w:p w14:paraId="6A406492" w14:textId="77777777" w:rsidR="00691335" w:rsidRPr="00250F64" w:rsidRDefault="00691335" w:rsidP="0064673A">
      <w:pPr>
        <w:tabs>
          <w:tab w:val="left" w:pos="360"/>
        </w:tabs>
        <w:ind w:left="360"/>
        <w:jc w:val="both"/>
      </w:pPr>
      <w:bookmarkStart w:id="445" w:name="_Toc240522025"/>
      <w:r w:rsidRPr="00250F64">
        <w:t xml:space="preserve">Provozování infrastruktury je realizováno na podkladě </w:t>
      </w:r>
      <w:r w:rsidRPr="00250F64">
        <w:rPr>
          <w:u w:val="single"/>
        </w:rPr>
        <w:t xml:space="preserve">provozních smluv dle § 8 </w:t>
      </w:r>
      <w:proofErr w:type="spellStart"/>
      <w:r w:rsidRPr="00250F64">
        <w:rPr>
          <w:u w:val="single"/>
        </w:rPr>
        <w:t>ZoVK</w:t>
      </w:r>
      <w:proofErr w:type="spellEnd"/>
      <w:r w:rsidRPr="00250F64">
        <w:t>, kdy oddílné provozní společnosti jsou společnosti</w:t>
      </w:r>
      <w:r>
        <w:t> s </w:t>
      </w:r>
      <w:r w:rsidRPr="00250F64">
        <w:t>majetkovou účastí jiných subjektů než pouze vlastníka infrastruktury. Provozní společnosti mají pracovní síly, vlastní stroje</w:t>
      </w:r>
      <w:r>
        <w:t> a </w:t>
      </w:r>
      <w:r w:rsidRPr="00250F64">
        <w:t xml:space="preserve">nářadí, </w:t>
      </w:r>
      <w:r>
        <w:t xml:space="preserve">příp. </w:t>
      </w:r>
      <w:r w:rsidRPr="00250F64">
        <w:t>budovy</w:t>
      </w:r>
      <w:r>
        <w:t> a </w:t>
      </w:r>
      <w:r w:rsidRPr="00250F64">
        <w:t>pozemky, koncese, oprávnění</w:t>
      </w:r>
      <w:r>
        <w:t> a </w:t>
      </w:r>
      <w:r w:rsidRPr="00250F64">
        <w:t>znalosti nutné</w:t>
      </w:r>
      <w:r>
        <w:t> k </w:t>
      </w:r>
      <w:r w:rsidRPr="00250F64">
        <w:t>zabezpečení provozování dle platné legislativy.</w:t>
      </w:r>
      <w:bookmarkEnd w:id="445"/>
    </w:p>
    <w:p w14:paraId="435F1938" w14:textId="77777777" w:rsidR="00691335" w:rsidRPr="00250F64" w:rsidRDefault="00691335" w:rsidP="0064673A">
      <w:pPr>
        <w:tabs>
          <w:tab w:val="left" w:pos="360"/>
        </w:tabs>
        <w:ind w:left="360"/>
        <w:jc w:val="both"/>
      </w:pPr>
    </w:p>
    <w:p w14:paraId="32574D90" w14:textId="77777777" w:rsidR="00691335" w:rsidRPr="00250F64" w:rsidRDefault="00691335" w:rsidP="0064673A">
      <w:pPr>
        <w:tabs>
          <w:tab w:val="left" w:pos="360"/>
        </w:tabs>
        <w:ind w:left="360"/>
        <w:jc w:val="both"/>
      </w:pPr>
      <w:bookmarkStart w:id="446" w:name="_Toc240522026"/>
      <w:r w:rsidRPr="00250F64">
        <w:t>Oddílný provozní model může být definován jako spolupráce mezi vlastníkem infrastruktury</w:t>
      </w:r>
      <w:r>
        <w:t> a </w:t>
      </w:r>
      <w:r w:rsidRPr="00250F64">
        <w:t>provozovatelem</w:t>
      </w:r>
      <w:r w:rsidR="00496FCA">
        <w:t>,</w:t>
      </w:r>
      <w:r w:rsidRPr="00250F64">
        <w:t xml:space="preserve"> tj. zpravidla mezi veřejnoprávním vlastníkem (např. obec)</w:t>
      </w:r>
      <w:r>
        <w:t> a </w:t>
      </w:r>
      <w:r w:rsidRPr="00250F64">
        <w:t xml:space="preserve">soukromoprávním subjektem, kteří uzavřou </w:t>
      </w:r>
      <w:r w:rsidRPr="00250F64">
        <w:rPr>
          <w:u w:val="single"/>
        </w:rPr>
        <w:t>provozní smlouvu</w:t>
      </w:r>
      <w:r>
        <w:t> o </w:t>
      </w:r>
      <w:r w:rsidRPr="00250F64">
        <w:t xml:space="preserve">provozování vodovodu </w:t>
      </w:r>
      <w:r w:rsidR="00D236A4">
        <w:t>a/</w:t>
      </w:r>
      <w:r w:rsidRPr="00250F64">
        <w:t>nebo kanalizace, na jejíž základě provozovatel užívá</w:t>
      </w:r>
      <w:r>
        <w:t> a </w:t>
      </w:r>
      <w:r w:rsidRPr="00250F64">
        <w:t xml:space="preserve">provozuje vodovod </w:t>
      </w:r>
      <w:r w:rsidR="00D236A4">
        <w:t>a/</w:t>
      </w:r>
      <w:r w:rsidRPr="00250F64">
        <w:t>nebo kanalizaci</w:t>
      </w:r>
      <w:r>
        <w:t> a </w:t>
      </w:r>
      <w:r w:rsidRPr="00250F64">
        <w:t>poskytuje shora definované služby</w:t>
      </w:r>
      <w:r>
        <w:t> s </w:t>
      </w:r>
      <w:r w:rsidRPr="00250F64">
        <w:t xml:space="preserve">tím spojené, které by jinak poskytoval vlastník (popř. je-li tak sjednáno provádí technické zhodnocení ve smyslu zákona č. </w:t>
      </w:r>
      <w:bookmarkStart w:id="447" w:name="_Hlk92107284"/>
      <w:r w:rsidRPr="00250F64">
        <w:t xml:space="preserve">586/1992 </w:t>
      </w:r>
      <w:bookmarkEnd w:id="447"/>
      <w:r w:rsidRPr="00250F64">
        <w:t>Sb.,</w:t>
      </w:r>
      <w:r>
        <w:t> o </w:t>
      </w:r>
      <w:r w:rsidRPr="00250F64">
        <w:t>daních</w:t>
      </w:r>
      <w:r>
        <w:t> z </w:t>
      </w:r>
      <w:r w:rsidRPr="00250F64">
        <w:t>příjmu, tj. nástavbu, přístavbu, stavební úpravy, rekonstrukce nebo modernizace či jiná technická zhodnocení).</w:t>
      </w:r>
      <w:bookmarkEnd w:id="446"/>
    </w:p>
    <w:p w14:paraId="5A476D72" w14:textId="77777777" w:rsidR="00691335" w:rsidRPr="00250F64" w:rsidRDefault="00691335" w:rsidP="0064673A">
      <w:pPr>
        <w:tabs>
          <w:tab w:val="left" w:pos="360"/>
        </w:tabs>
        <w:ind w:left="360"/>
        <w:jc w:val="both"/>
      </w:pPr>
    </w:p>
    <w:p w14:paraId="013E89FB" w14:textId="77777777" w:rsidR="00691335" w:rsidRPr="00250F64" w:rsidRDefault="00691335" w:rsidP="0064673A">
      <w:pPr>
        <w:tabs>
          <w:tab w:val="left" w:pos="360"/>
        </w:tabs>
        <w:ind w:left="360"/>
        <w:jc w:val="both"/>
      </w:pPr>
      <w:bookmarkStart w:id="448" w:name="_Toc240522027"/>
      <w:r w:rsidRPr="00250F64">
        <w:t>Provozovatel přebírá některá rizika, která podle zákona</w:t>
      </w:r>
      <w:r>
        <w:t> o </w:t>
      </w:r>
      <w:r w:rsidRPr="00250F64">
        <w:t>vodovodech</w:t>
      </w:r>
      <w:r>
        <w:t> a </w:t>
      </w:r>
      <w:r w:rsidRPr="00250F64">
        <w:t>kanalizacích nese primárně vlastník</w:t>
      </w:r>
      <w:r w:rsidR="007F44E0">
        <w:t>,</w:t>
      </w:r>
      <w:r>
        <w:t> s </w:t>
      </w:r>
      <w:r w:rsidRPr="00250F64">
        <w:t>tím, že pokud se riziko materializuje, nese provozovatel jeho důsledky (včetně finančních důsledků).</w:t>
      </w:r>
      <w:bookmarkEnd w:id="448"/>
      <w:r w:rsidRPr="00250F64">
        <w:t xml:space="preserve"> </w:t>
      </w:r>
    </w:p>
    <w:p w14:paraId="5740144F" w14:textId="77777777" w:rsidR="00691335" w:rsidRPr="00250F64" w:rsidRDefault="00691335" w:rsidP="0064673A">
      <w:pPr>
        <w:tabs>
          <w:tab w:val="left" w:pos="360"/>
        </w:tabs>
        <w:ind w:left="360"/>
        <w:jc w:val="both"/>
      </w:pPr>
    </w:p>
    <w:p w14:paraId="50580865" w14:textId="77777777" w:rsidR="00691335" w:rsidRPr="00250F64" w:rsidRDefault="00691335" w:rsidP="0064673A">
      <w:pPr>
        <w:tabs>
          <w:tab w:val="left" w:pos="360"/>
        </w:tabs>
        <w:ind w:left="360"/>
        <w:jc w:val="both"/>
      </w:pPr>
      <w:bookmarkStart w:id="449" w:name="_Toc240522028"/>
      <w:r w:rsidRPr="00250F64">
        <w:t>Provozovatel hradí vlastníku infrastruktury nájemné za užívání infrastruktury. Vlastník na</w:t>
      </w:r>
      <w:r>
        <w:t> </w:t>
      </w:r>
      <w:r w:rsidRPr="00250F64">
        <w:t>druhé straně namísto přímé úhrady za poskytování těchto služeb umožní provozovateli brát užitky (zejména úplaty) od koncových uživatelů těchto služeb (odběratelů), tj. Vodné</w:t>
      </w:r>
      <w:r>
        <w:t> a</w:t>
      </w:r>
      <w:r w:rsidR="00D236A4">
        <w:t>/nebo</w:t>
      </w:r>
      <w:r>
        <w:t> </w:t>
      </w:r>
      <w:r w:rsidRPr="00250F64">
        <w:t>Stočné (koncesní způsob provozování). V rámci oddílného modelu je však možný i</w:t>
      </w:r>
      <w:r>
        <w:t> </w:t>
      </w:r>
      <w:r w:rsidRPr="00250F64">
        <w:t xml:space="preserve">způsob realizace, </w:t>
      </w:r>
      <w:r w:rsidRPr="00CF1135">
        <w:t>kdy Vodné a</w:t>
      </w:r>
      <w:r w:rsidR="00D236A4">
        <w:t>/nebo</w:t>
      </w:r>
      <w:r w:rsidRPr="00CF1135">
        <w:t xml:space="preserve"> Stočné vybírá vlastník a tento platí provozovateli za služby (jedná se již o vztah upravený </w:t>
      </w:r>
      <w:r w:rsidR="004D5837" w:rsidRPr="00CF1135">
        <w:t>ZZVZ</w:t>
      </w:r>
      <w:r w:rsidRPr="00CF1135">
        <w:t xml:space="preserve"> – tj. veřejná zakázka).</w:t>
      </w:r>
      <w:bookmarkEnd w:id="449"/>
    </w:p>
    <w:p w14:paraId="5C46ECFF" w14:textId="77777777" w:rsidR="00691335" w:rsidRDefault="00691335" w:rsidP="0064673A">
      <w:pPr>
        <w:tabs>
          <w:tab w:val="left" w:pos="360"/>
        </w:tabs>
        <w:ind w:left="360"/>
        <w:jc w:val="both"/>
        <w:rPr>
          <w:b/>
        </w:rPr>
      </w:pPr>
    </w:p>
    <w:p w14:paraId="27FED877" w14:textId="29EDDC20" w:rsidR="00793DFD" w:rsidRPr="0080524C" w:rsidRDefault="00793DFD" w:rsidP="00793DFD">
      <w:pPr>
        <w:spacing w:after="120"/>
        <w:ind w:left="360"/>
        <w:jc w:val="both"/>
      </w:pPr>
      <w:r>
        <w:t xml:space="preserve">V případě </w:t>
      </w:r>
      <w:r w:rsidR="008B24EF">
        <w:t xml:space="preserve">využití </w:t>
      </w:r>
      <w:r>
        <w:t>institutu přidružené osoby dle ZZVZ</w:t>
      </w:r>
      <w:r w:rsidR="008B24EF">
        <w:t xml:space="preserve"> pro výběr provozovatele</w:t>
      </w:r>
      <w:r>
        <w:t xml:space="preserve"> bude</w:t>
      </w:r>
      <w:r w:rsidR="00A43A7C">
        <w:t xml:space="preserve"> SFŽP od příjemce dotace požadovat doložení </w:t>
      </w:r>
      <w:r w:rsidR="00A43A7C" w:rsidRPr="00A43A7C">
        <w:t>potvrzení splnění povinnosti dosažení hranice 80 % vykonávaných činností pro příjemce ve smyslu in-house plnění za poslední 3 roky</w:t>
      </w:r>
      <w:r w:rsidR="00A43A7C">
        <w:t xml:space="preserve"> (tedy že </w:t>
      </w:r>
      <w:r w:rsidR="00A43A7C" w:rsidRPr="00A43A7C">
        <w:t>vykonává na trhu méně než 20 % svých činností)</w:t>
      </w:r>
      <w:r w:rsidR="00A43A7C">
        <w:t>, vydané smluvním auditorem</w:t>
      </w:r>
      <w:r w:rsidR="00A43A7C" w:rsidRPr="00A43A7C">
        <w:t xml:space="preserve"> provádějící</w:t>
      </w:r>
      <w:r w:rsidR="00A43A7C">
        <w:t>m</w:t>
      </w:r>
      <w:r w:rsidR="00A43A7C" w:rsidRPr="00A43A7C">
        <w:t xml:space="preserve"> ověřování účetní závěrky ovládaného dodavatele/přidružené osoby</w:t>
      </w:r>
      <w:r w:rsidR="00A43A7C">
        <w:t>, a dokumentu potvrzujícího dominantní vliv příjemce nad přidruženou osobou</w:t>
      </w:r>
      <w:r w:rsidR="000A2081">
        <w:t xml:space="preserve"> dle § 155</w:t>
      </w:r>
      <w:r w:rsidR="00DE2552">
        <w:t xml:space="preserve"> Zákona o zadávání veřejných zakázek.</w:t>
      </w:r>
      <w:r w:rsidR="00A43A7C">
        <w:t xml:space="preserve"> </w:t>
      </w:r>
      <w:r>
        <w:t xml:space="preserve"> </w:t>
      </w:r>
      <w:r w:rsidR="00075B11">
        <w:t>Pro tento případ platí veškeré podmínky pro oddílný model kromě požadavku na realizaci nového výběrového řízení.</w:t>
      </w:r>
    </w:p>
    <w:p w14:paraId="76C3214C" w14:textId="77777777" w:rsidR="00793DFD" w:rsidRPr="00250F64" w:rsidRDefault="00793DFD" w:rsidP="0064673A">
      <w:pPr>
        <w:tabs>
          <w:tab w:val="left" w:pos="360"/>
        </w:tabs>
        <w:ind w:left="360"/>
        <w:jc w:val="both"/>
        <w:rPr>
          <w:b/>
        </w:rPr>
      </w:pPr>
    </w:p>
    <w:p w14:paraId="36E1592B" w14:textId="77777777" w:rsidR="00691335" w:rsidRPr="00250F64" w:rsidRDefault="00691335" w:rsidP="0064673A">
      <w:pPr>
        <w:tabs>
          <w:tab w:val="left" w:pos="360"/>
          <w:tab w:val="left" w:pos="1080"/>
        </w:tabs>
        <w:ind w:left="360"/>
        <w:jc w:val="both"/>
        <w:rPr>
          <w:b/>
        </w:rPr>
      </w:pPr>
    </w:p>
    <w:p w14:paraId="7E26AA7F" w14:textId="77777777" w:rsidR="00691335" w:rsidRPr="007721D7" w:rsidRDefault="00691335" w:rsidP="000329AD">
      <w:pPr>
        <w:pStyle w:val="Nadpis3"/>
      </w:pPr>
      <w:bookmarkStart w:id="450" w:name="_Toc240522030"/>
      <w:bookmarkStart w:id="451" w:name="_Toc272390041"/>
      <w:bookmarkStart w:id="452" w:name="_Toc272391621"/>
      <w:bookmarkStart w:id="453" w:name="_Toc272403842"/>
      <w:bookmarkStart w:id="454" w:name="_Toc117584829"/>
      <w:r w:rsidRPr="007721D7">
        <w:t>Model samostatného provozování (Obec provozuje sama)</w:t>
      </w:r>
      <w:bookmarkEnd w:id="450"/>
      <w:bookmarkEnd w:id="451"/>
      <w:bookmarkEnd w:id="452"/>
      <w:bookmarkEnd w:id="453"/>
      <w:bookmarkEnd w:id="454"/>
    </w:p>
    <w:p w14:paraId="2C67CF36" w14:textId="77777777" w:rsidR="00691335" w:rsidRPr="00250F64" w:rsidRDefault="00691335" w:rsidP="0064673A">
      <w:pPr>
        <w:tabs>
          <w:tab w:val="left" w:pos="360"/>
        </w:tabs>
        <w:ind w:left="360"/>
        <w:jc w:val="both"/>
      </w:pPr>
    </w:p>
    <w:p w14:paraId="258514E0" w14:textId="77777777" w:rsidR="00691335" w:rsidRPr="00250F64" w:rsidRDefault="00691335" w:rsidP="0064673A">
      <w:pPr>
        <w:tabs>
          <w:tab w:val="left" w:pos="360"/>
        </w:tabs>
        <w:ind w:left="360"/>
        <w:jc w:val="both"/>
      </w:pPr>
      <w:bookmarkStart w:id="455" w:name="_Toc240522031"/>
      <w:r w:rsidRPr="00250F64">
        <w:t xml:space="preserve">Obec </w:t>
      </w:r>
      <w:r>
        <w:t xml:space="preserve">či svazek obcí </w:t>
      </w:r>
      <w:r w:rsidRPr="00250F64">
        <w:t>si svou infrastrukturu provozuje sama</w:t>
      </w:r>
      <w:r>
        <w:t xml:space="preserve"> (sám)</w:t>
      </w:r>
      <w:r w:rsidRPr="00250F64">
        <w:t>, vlastním jménem</w:t>
      </w:r>
      <w:r>
        <w:t> a </w:t>
      </w:r>
      <w:r w:rsidRPr="00250F64">
        <w:t>na vlastní odpovědnost</w:t>
      </w:r>
      <w:r>
        <w:t xml:space="preserve"> (a přímo drží povolení k provozování)</w:t>
      </w:r>
      <w:r w:rsidRPr="00250F64">
        <w:t>, případně některé činnosti nebo odborný dozor na základě smlouvy (označované např. jako „servisní“) zajišťují externí organizace (dodavatelé), přičemž odpovědnost za provozování</w:t>
      </w:r>
      <w:r>
        <w:t> a </w:t>
      </w:r>
      <w:r w:rsidRPr="00250F64">
        <w:t>také výběr Vodného</w:t>
      </w:r>
      <w:r>
        <w:t> a</w:t>
      </w:r>
      <w:r w:rsidR="00D236A4">
        <w:t>/nebo</w:t>
      </w:r>
      <w:r>
        <w:t> </w:t>
      </w:r>
      <w:r w:rsidRPr="00250F64">
        <w:t>Stočného zůstává na příslušné obci.</w:t>
      </w:r>
      <w:bookmarkEnd w:id="455"/>
    </w:p>
    <w:p w14:paraId="7D7E8912" w14:textId="77777777" w:rsidR="00691335" w:rsidRPr="00250F64" w:rsidRDefault="00691335" w:rsidP="0064673A">
      <w:pPr>
        <w:tabs>
          <w:tab w:val="left" w:pos="360"/>
        </w:tabs>
        <w:ind w:left="360"/>
        <w:jc w:val="both"/>
      </w:pPr>
    </w:p>
    <w:p w14:paraId="7A5D847A" w14:textId="77777777" w:rsidR="00691335" w:rsidRDefault="00691335" w:rsidP="0064673A">
      <w:pPr>
        <w:tabs>
          <w:tab w:val="left" w:pos="360"/>
        </w:tabs>
        <w:ind w:left="360"/>
        <w:jc w:val="both"/>
      </w:pPr>
      <w:bookmarkStart w:id="456" w:name="_Toc240522032"/>
      <w:r w:rsidRPr="00250F64">
        <w:t>Externí organizace</w:t>
      </w:r>
      <w:r>
        <w:t> v </w:t>
      </w:r>
      <w:r w:rsidRPr="00250F64">
        <w:t xml:space="preserve">tomto modelu není provozovatelem infrastruktury ve smyslu </w:t>
      </w:r>
      <w:proofErr w:type="spellStart"/>
      <w:r w:rsidRPr="00250F64">
        <w:t>ZoVK</w:t>
      </w:r>
      <w:proofErr w:type="spellEnd"/>
      <w:r>
        <w:t> a </w:t>
      </w:r>
      <w:r w:rsidRPr="00250F64">
        <w:t>není oprávněna vybírat Vodné</w:t>
      </w:r>
      <w:r>
        <w:t> a</w:t>
      </w:r>
      <w:r w:rsidR="00D236A4">
        <w:t>/nebo</w:t>
      </w:r>
      <w:r>
        <w:t> </w:t>
      </w:r>
      <w:r w:rsidRPr="00250F64">
        <w:t>Stočné.</w:t>
      </w:r>
      <w:bookmarkEnd w:id="456"/>
    </w:p>
    <w:p w14:paraId="70B02FC8" w14:textId="77777777" w:rsidR="00595DCE" w:rsidRPr="00250F64" w:rsidRDefault="00595DCE" w:rsidP="0064673A">
      <w:pPr>
        <w:tabs>
          <w:tab w:val="left" w:pos="360"/>
        </w:tabs>
        <w:ind w:left="360"/>
        <w:jc w:val="both"/>
      </w:pPr>
    </w:p>
    <w:p w14:paraId="3226086A" w14:textId="77777777" w:rsidR="00691335" w:rsidRDefault="00691335" w:rsidP="00FD07AB">
      <w:pPr>
        <w:tabs>
          <w:tab w:val="left" w:pos="360"/>
        </w:tabs>
        <w:ind w:left="360"/>
        <w:jc w:val="both"/>
        <w:outlineLvl w:val="0"/>
        <w:rPr>
          <w:b/>
        </w:rPr>
      </w:pPr>
      <w:bookmarkStart w:id="457" w:name="_Toc240522033"/>
      <w:bookmarkStart w:id="458" w:name="_Toc309939319"/>
      <w:bookmarkStart w:id="459" w:name="_Toc102637577"/>
      <w:bookmarkStart w:id="460" w:name="_Toc102645308"/>
      <w:bookmarkStart w:id="461" w:name="_Toc110943906"/>
      <w:bookmarkStart w:id="462" w:name="_Toc117584830"/>
      <w:r w:rsidRPr="00250F64">
        <w:rPr>
          <w:b/>
        </w:rPr>
        <w:lastRenderedPageBreak/>
        <w:t>Na tento provozní model se tato Metodika</w:t>
      </w:r>
      <w:r>
        <w:rPr>
          <w:b/>
        </w:rPr>
        <w:t> s </w:t>
      </w:r>
      <w:r w:rsidRPr="00250F64">
        <w:rPr>
          <w:b/>
        </w:rPr>
        <w:t xml:space="preserve">výjimkou </w:t>
      </w:r>
      <w:r w:rsidRPr="005E0107">
        <w:rPr>
          <w:b/>
        </w:rPr>
        <w:t xml:space="preserve">kapitoly </w:t>
      </w:r>
      <w:r w:rsidR="00ED5EF4" w:rsidRPr="00595DCE">
        <w:rPr>
          <w:b/>
        </w:rPr>
        <w:t>2</w:t>
      </w:r>
      <w:r w:rsidRPr="00595DCE">
        <w:rPr>
          <w:b/>
        </w:rPr>
        <w:t>.2.1 nevztahuje.</w:t>
      </w:r>
      <w:bookmarkEnd w:id="457"/>
      <w:bookmarkEnd w:id="458"/>
      <w:bookmarkEnd w:id="459"/>
      <w:bookmarkEnd w:id="460"/>
      <w:bookmarkEnd w:id="461"/>
      <w:bookmarkEnd w:id="462"/>
      <w:r w:rsidRPr="00250F64">
        <w:rPr>
          <w:b/>
        </w:rPr>
        <w:t xml:space="preserve"> </w:t>
      </w:r>
    </w:p>
    <w:p w14:paraId="781D8E9D" w14:textId="77777777" w:rsidR="00691335" w:rsidRDefault="00691335" w:rsidP="00FD07AB">
      <w:pPr>
        <w:tabs>
          <w:tab w:val="left" w:pos="360"/>
        </w:tabs>
        <w:ind w:left="360"/>
        <w:jc w:val="both"/>
        <w:outlineLvl w:val="0"/>
        <w:rPr>
          <w:b/>
        </w:rPr>
      </w:pPr>
    </w:p>
    <w:p w14:paraId="20F52183" w14:textId="77777777" w:rsidR="00691335" w:rsidRDefault="00691335" w:rsidP="00FD07AB">
      <w:pPr>
        <w:tabs>
          <w:tab w:val="left" w:pos="360"/>
        </w:tabs>
        <w:ind w:left="360"/>
        <w:jc w:val="both"/>
        <w:outlineLvl w:val="0"/>
        <w:rPr>
          <w:b/>
        </w:rPr>
      </w:pPr>
    </w:p>
    <w:p w14:paraId="77135775" w14:textId="77777777" w:rsidR="00691335" w:rsidRPr="00250F64" w:rsidRDefault="00691335" w:rsidP="00FD07AB">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bookmarkStart w:id="463" w:name="_Toc309939320"/>
      <w:bookmarkStart w:id="464" w:name="_Toc102637578"/>
      <w:bookmarkStart w:id="465" w:name="_Toc102645309"/>
      <w:bookmarkStart w:id="466" w:name="_Toc110943907"/>
      <w:bookmarkStart w:id="467" w:name="_Toc117584831"/>
      <w:bookmarkStart w:id="468" w:name="_Toc240522034"/>
      <w:r w:rsidRPr="00250F64">
        <w:rPr>
          <w:b/>
        </w:rPr>
        <w:t>DŮLEŽITÉ UPOZORNĚNÍ:</w:t>
      </w:r>
      <w:bookmarkEnd w:id="463"/>
      <w:bookmarkEnd w:id="464"/>
      <w:bookmarkEnd w:id="465"/>
      <w:bookmarkEnd w:id="466"/>
      <w:bookmarkEnd w:id="467"/>
    </w:p>
    <w:p w14:paraId="3C0F1E89" w14:textId="77777777" w:rsidR="00691335" w:rsidRPr="00250F64" w:rsidRDefault="00691335" w:rsidP="0064673A">
      <w:pPr>
        <w:pBdr>
          <w:top w:val="single" w:sz="4" w:space="1" w:color="auto"/>
          <w:left w:val="single" w:sz="4" w:space="4" w:color="auto"/>
          <w:bottom w:val="single" w:sz="4" w:space="1" w:color="auto"/>
          <w:right w:val="single" w:sz="4" w:space="4" w:color="auto"/>
        </w:pBdr>
        <w:tabs>
          <w:tab w:val="left" w:pos="360"/>
        </w:tabs>
        <w:ind w:left="360"/>
        <w:jc w:val="both"/>
        <w:rPr>
          <w:b/>
        </w:rPr>
      </w:pPr>
    </w:p>
    <w:p w14:paraId="2B135180" w14:textId="10D1EF74" w:rsidR="00691335" w:rsidRPr="00250F64" w:rsidRDefault="00691335" w:rsidP="0064673A">
      <w:pPr>
        <w:pBdr>
          <w:top w:val="single" w:sz="4" w:space="1" w:color="auto"/>
          <w:left w:val="single" w:sz="4" w:space="4" w:color="auto"/>
          <w:bottom w:val="single" w:sz="4" w:space="1" w:color="auto"/>
          <w:right w:val="single" w:sz="4" w:space="4" w:color="auto"/>
        </w:pBdr>
        <w:tabs>
          <w:tab w:val="left" w:pos="360"/>
        </w:tabs>
        <w:ind w:left="360"/>
        <w:jc w:val="both"/>
        <w:rPr>
          <w:b/>
        </w:rPr>
      </w:pPr>
      <w:r w:rsidRPr="00250F64">
        <w:rPr>
          <w:b/>
        </w:rPr>
        <w:t>Vlastníci vodohospodářské infrastruktury</w:t>
      </w:r>
      <w:r>
        <w:rPr>
          <w:b/>
        </w:rPr>
        <w:t>,</w:t>
      </w:r>
      <w:r w:rsidRPr="00250F64">
        <w:rPr>
          <w:b/>
        </w:rPr>
        <w:t xml:space="preserve"> zejména</w:t>
      </w:r>
      <w:r>
        <w:rPr>
          <w:b/>
        </w:rPr>
        <w:t> v </w:t>
      </w:r>
      <w:r w:rsidRPr="00250F64">
        <w:rPr>
          <w:b/>
        </w:rPr>
        <w:t xml:space="preserve">případě modelu </w:t>
      </w:r>
      <w:r>
        <w:rPr>
          <w:b/>
        </w:rPr>
        <w:t xml:space="preserve">samostatného provozování, </w:t>
      </w:r>
      <w:r w:rsidRPr="00250F64">
        <w:rPr>
          <w:b/>
        </w:rPr>
        <w:t>často uzavírají nebo mají</w:t>
      </w:r>
      <w:r>
        <w:rPr>
          <w:b/>
        </w:rPr>
        <w:t> v </w:t>
      </w:r>
      <w:r w:rsidRPr="00250F64">
        <w:rPr>
          <w:b/>
        </w:rPr>
        <w:t xml:space="preserve">úmyslu uzavřít „servisní" popř. jinak označované smlouvy, na </w:t>
      </w:r>
      <w:r w:rsidR="002E5CF1" w:rsidRPr="00250F64">
        <w:rPr>
          <w:b/>
        </w:rPr>
        <w:t>základě,</w:t>
      </w:r>
      <w:r w:rsidRPr="00250F64">
        <w:rPr>
          <w:b/>
        </w:rPr>
        <w:t xml:space="preserve"> kterých vlastníkům jejich smluvní partneři (obvykle</w:t>
      </w:r>
      <w:r>
        <w:rPr>
          <w:b/>
        </w:rPr>
        <w:t> s </w:t>
      </w:r>
      <w:r w:rsidRPr="00250F64">
        <w:rPr>
          <w:b/>
        </w:rPr>
        <w:t>účastí soukromého kapitálu) poskytují služby související se zajištěním provozu vodohospodářské infrastruktury.</w:t>
      </w:r>
    </w:p>
    <w:p w14:paraId="1F2A6C46" w14:textId="77777777" w:rsidR="00691335" w:rsidRPr="00250F64" w:rsidRDefault="00691335" w:rsidP="0064673A">
      <w:pPr>
        <w:pBdr>
          <w:top w:val="single" w:sz="4" w:space="1" w:color="auto"/>
          <w:left w:val="single" w:sz="4" w:space="4" w:color="auto"/>
          <w:bottom w:val="single" w:sz="4" w:space="1" w:color="auto"/>
          <w:right w:val="single" w:sz="4" w:space="4" w:color="auto"/>
        </w:pBdr>
        <w:tabs>
          <w:tab w:val="left" w:pos="360"/>
        </w:tabs>
        <w:ind w:left="360"/>
        <w:jc w:val="both"/>
        <w:rPr>
          <w:b/>
        </w:rPr>
      </w:pPr>
    </w:p>
    <w:p w14:paraId="39888BED" w14:textId="509F4ABA" w:rsidR="00691335" w:rsidRPr="00E37903" w:rsidRDefault="00691335" w:rsidP="0064673A">
      <w:pPr>
        <w:pBdr>
          <w:top w:val="single" w:sz="4" w:space="1" w:color="auto"/>
          <w:left w:val="single" w:sz="4" w:space="4" w:color="auto"/>
          <w:bottom w:val="single" w:sz="4" w:space="1" w:color="auto"/>
          <w:right w:val="single" w:sz="4" w:space="4" w:color="auto"/>
        </w:pBdr>
        <w:tabs>
          <w:tab w:val="left" w:pos="360"/>
        </w:tabs>
        <w:ind w:left="360"/>
        <w:jc w:val="both"/>
        <w:rPr>
          <w:b/>
        </w:rPr>
      </w:pPr>
      <w:r w:rsidRPr="00E37903">
        <w:rPr>
          <w:b/>
        </w:rPr>
        <w:t xml:space="preserve">Tyto „servisní" smlouvy mají často charakter provozní smlouvy v oddílném modelu provozování ve smyslu ustanovení § 8 odst. 2 </w:t>
      </w:r>
      <w:proofErr w:type="spellStart"/>
      <w:r w:rsidRPr="00E37903">
        <w:rPr>
          <w:b/>
        </w:rPr>
        <w:t>ZoVK</w:t>
      </w:r>
      <w:proofErr w:type="spellEnd"/>
      <w:r w:rsidRPr="00E37903">
        <w:rPr>
          <w:b/>
        </w:rPr>
        <w:t xml:space="preserve"> a ve smyslu Přílohy č. </w:t>
      </w:r>
      <w:r w:rsidR="005B1292">
        <w:rPr>
          <w:b/>
        </w:rPr>
        <w:t>3</w:t>
      </w:r>
      <w:r w:rsidR="00E37903" w:rsidRPr="00E37903">
        <w:rPr>
          <w:b/>
        </w:rPr>
        <w:t xml:space="preserve"> </w:t>
      </w:r>
      <w:r w:rsidRPr="00E37903">
        <w:rPr>
          <w:b/>
        </w:rPr>
        <w:t>PD OPŽP.</w:t>
      </w:r>
    </w:p>
    <w:p w14:paraId="466CDC6A" w14:textId="77777777" w:rsidR="00691335" w:rsidRPr="00E37903" w:rsidRDefault="00691335" w:rsidP="0064673A">
      <w:pPr>
        <w:pBdr>
          <w:top w:val="single" w:sz="4" w:space="1" w:color="auto"/>
          <w:left w:val="single" w:sz="4" w:space="4" w:color="auto"/>
          <w:bottom w:val="single" w:sz="4" w:space="1" w:color="auto"/>
          <w:right w:val="single" w:sz="4" w:space="4" w:color="auto"/>
        </w:pBdr>
        <w:tabs>
          <w:tab w:val="left" w:pos="360"/>
        </w:tabs>
        <w:ind w:left="360"/>
        <w:jc w:val="both"/>
        <w:rPr>
          <w:b/>
        </w:rPr>
      </w:pPr>
    </w:p>
    <w:p w14:paraId="595095C3" w14:textId="77777777" w:rsidR="00691335" w:rsidRPr="00250F64" w:rsidRDefault="004F3AD1" w:rsidP="0064673A">
      <w:pPr>
        <w:pBdr>
          <w:top w:val="single" w:sz="4" w:space="1" w:color="auto"/>
          <w:left w:val="single" w:sz="4" w:space="4" w:color="auto"/>
          <w:bottom w:val="single" w:sz="4" w:space="1" w:color="auto"/>
          <w:right w:val="single" w:sz="4" w:space="4" w:color="auto"/>
        </w:pBdr>
        <w:tabs>
          <w:tab w:val="left" w:pos="360"/>
        </w:tabs>
        <w:ind w:left="360"/>
        <w:jc w:val="both"/>
        <w:rPr>
          <w:u w:val="single"/>
        </w:rPr>
      </w:pPr>
      <w:r w:rsidRPr="00E37903">
        <w:rPr>
          <w:b/>
        </w:rPr>
        <w:t>SFŽP</w:t>
      </w:r>
      <w:r w:rsidR="00691335" w:rsidRPr="00E37903">
        <w:rPr>
          <w:b/>
        </w:rPr>
        <w:t xml:space="preserve"> (popř. </w:t>
      </w:r>
      <w:r w:rsidRPr="00E37903">
        <w:rPr>
          <w:b/>
        </w:rPr>
        <w:t>ŘO</w:t>
      </w:r>
      <w:r w:rsidR="00691335" w:rsidRPr="00E37903">
        <w:rPr>
          <w:b/>
        </w:rPr>
        <w:t>) může z tohoto důvodu posuzovat, zda konkrétní</w:t>
      </w:r>
      <w:r w:rsidR="00691335" w:rsidRPr="00250F64">
        <w:rPr>
          <w:b/>
        </w:rPr>
        <w:t xml:space="preserve"> vztah vlastníka infrastruktury</w:t>
      </w:r>
      <w:r w:rsidR="00691335">
        <w:rPr>
          <w:b/>
        </w:rPr>
        <w:t> a </w:t>
      </w:r>
      <w:r w:rsidR="00691335" w:rsidRPr="00250F64">
        <w:rPr>
          <w:b/>
        </w:rPr>
        <w:t>jeho případných dodavatelů nepředstavuje vzhledem</w:t>
      </w:r>
      <w:r w:rsidR="00691335">
        <w:rPr>
          <w:b/>
        </w:rPr>
        <w:t> k </w:t>
      </w:r>
      <w:r w:rsidR="00691335" w:rsidRPr="00250F64">
        <w:rPr>
          <w:b/>
        </w:rPr>
        <w:t>jeho parametrům</w:t>
      </w:r>
      <w:r w:rsidR="00691335">
        <w:rPr>
          <w:b/>
        </w:rPr>
        <w:t> a </w:t>
      </w:r>
      <w:r w:rsidR="00691335" w:rsidRPr="00250F64">
        <w:rPr>
          <w:b/>
        </w:rPr>
        <w:t>rozsahu faktický (skrytý) oddílný model provozování vodohospodářské infrastruktury</w:t>
      </w:r>
      <w:r w:rsidR="00691335">
        <w:rPr>
          <w:b/>
        </w:rPr>
        <w:t> a </w:t>
      </w:r>
      <w:r w:rsidR="00691335" w:rsidRPr="00250F64">
        <w:rPr>
          <w:b/>
        </w:rPr>
        <w:t>zda se tedy nejedná</w:t>
      </w:r>
      <w:r w:rsidR="00691335">
        <w:rPr>
          <w:b/>
        </w:rPr>
        <w:t> o </w:t>
      </w:r>
      <w:r w:rsidR="00691335" w:rsidRPr="00250F64">
        <w:rPr>
          <w:b/>
        </w:rPr>
        <w:t xml:space="preserve">obcházení </w:t>
      </w:r>
      <w:r w:rsidR="00691335">
        <w:rPr>
          <w:b/>
        </w:rPr>
        <w:t>podmínek stanovených touto Metodikou – konkrétní výčet činností doporučujeme vždy v dostatečném předstihu konzultovat se SFŽP</w:t>
      </w:r>
      <w:r w:rsidR="00691335" w:rsidRPr="00250F64">
        <w:rPr>
          <w:b/>
        </w:rPr>
        <w:t>.</w:t>
      </w:r>
      <w:r w:rsidR="00691335">
        <w:rPr>
          <w:b/>
        </w:rPr>
        <w:t xml:space="preserve"> </w:t>
      </w:r>
      <w:r w:rsidR="00691335" w:rsidRPr="00250F64">
        <w:rPr>
          <w:b/>
        </w:rPr>
        <w:t>V případě, že bude daný model představovat faktický provozní vztah, musí daný projekt pro svou přijatelnost naplnit požadavky této Metodiky, tj. shodné podmínky jako projekt</w:t>
      </w:r>
      <w:r w:rsidR="00691335">
        <w:rPr>
          <w:b/>
        </w:rPr>
        <w:t> s </w:t>
      </w:r>
      <w:r w:rsidR="00691335" w:rsidRPr="00250F64">
        <w:rPr>
          <w:b/>
        </w:rPr>
        <w:t>oddílným modelem provozování.</w:t>
      </w:r>
      <w:bookmarkEnd w:id="468"/>
    </w:p>
    <w:p w14:paraId="038E5015" w14:textId="77777777" w:rsidR="00E21583" w:rsidRDefault="00E21583" w:rsidP="0064673A">
      <w:pPr>
        <w:tabs>
          <w:tab w:val="left" w:pos="360"/>
        </w:tabs>
        <w:spacing w:after="120"/>
        <w:ind w:left="357"/>
        <w:jc w:val="both"/>
        <w:rPr>
          <w:b/>
        </w:rPr>
      </w:pPr>
      <w:bookmarkStart w:id="469" w:name="_Toc240522035"/>
    </w:p>
    <w:p w14:paraId="05A2DADF" w14:textId="77777777" w:rsidR="00691335" w:rsidRPr="00250F64" w:rsidRDefault="00691335" w:rsidP="0064673A">
      <w:pPr>
        <w:tabs>
          <w:tab w:val="left" w:pos="360"/>
        </w:tabs>
        <w:spacing w:after="120"/>
        <w:ind w:left="357"/>
        <w:jc w:val="both"/>
        <w:rPr>
          <w:b/>
        </w:rPr>
      </w:pPr>
      <w:r w:rsidRPr="0045350C">
        <w:rPr>
          <w:b/>
        </w:rPr>
        <w:t xml:space="preserve">Ze strany SFŽP (popř. </w:t>
      </w:r>
      <w:r w:rsidR="004F3AD1">
        <w:rPr>
          <w:b/>
        </w:rPr>
        <w:t>ŘO</w:t>
      </w:r>
      <w:r w:rsidRPr="0045350C">
        <w:rPr>
          <w:b/>
        </w:rPr>
        <w:t>) může být za účelem shora uvedeného zjištění posuzována jakákoli smlouva nebo více smluv, které vlastník infrastruktury nebo jím vlastněný subjekt uzavírá s dodavateli některých odborných služeb.</w:t>
      </w:r>
      <w:r w:rsidRPr="00250F64">
        <w:rPr>
          <w:b/>
        </w:rPr>
        <w:t xml:space="preserve"> </w:t>
      </w:r>
    </w:p>
    <w:p w14:paraId="53B35B0D" w14:textId="77777777" w:rsidR="00691335" w:rsidRPr="00250F64" w:rsidRDefault="00691335" w:rsidP="0064673A">
      <w:pPr>
        <w:tabs>
          <w:tab w:val="left" w:pos="360"/>
        </w:tabs>
        <w:spacing w:after="120"/>
        <w:ind w:left="357"/>
        <w:jc w:val="both"/>
        <w:rPr>
          <w:b/>
        </w:rPr>
      </w:pPr>
    </w:p>
    <w:p w14:paraId="22B8EAD9" w14:textId="77777777" w:rsidR="00691335" w:rsidRDefault="00691335" w:rsidP="0064673A">
      <w:pPr>
        <w:tabs>
          <w:tab w:val="left" w:pos="360"/>
        </w:tabs>
        <w:spacing w:after="120"/>
        <w:ind w:left="357"/>
        <w:jc w:val="both"/>
        <w:rPr>
          <w:b/>
        </w:rPr>
      </w:pPr>
      <w:r w:rsidRPr="00250F64">
        <w:rPr>
          <w:b/>
        </w:rPr>
        <w:t>Veškeré předložené dokumenty budou posuzovány dle jejich skutečného (věcného) obsahu; označení či forma smluv ani způsob jejich uzavření není pro posouzení jejich povahy rozhodující.</w:t>
      </w:r>
      <w:r>
        <w:rPr>
          <w:b/>
        </w:rPr>
        <w:t xml:space="preserve"> </w:t>
      </w:r>
    </w:p>
    <w:p w14:paraId="2B165A9A" w14:textId="77777777" w:rsidR="00691335" w:rsidRDefault="00691335" w:rsidP="0064673A">
      <w:pPr>
        <w:tabs>
          <w:tab w:val="left" w:pos="360"/>
        </w:tabs>
        <w:spacing w:after="120"/>
        <w:ind w:left="357"/>
        <w:jc w:val="both"/>
        <w:rPr>
          <w:b/>
        </w:rPr>
      </w:pPr>
    </w:p>
    <w:p w14:paraId="139EA2A2" w14:textId="77777777" w:rsidR="00691335" w:rsidRPr="00250F64" w:rsidRDefault="00691335" w:rsidP="0064673A">
      <w:pPr>
        <w:tabs>
          <w:tab w:val="left" w:pos="360"/>
        </w:tabs>
        <w:spacing w:after="120"/>
        <w:ind w:left="357"/>
        <w:jc w:val="both"/>
        <w:rPr>
          <w:b/>
        </w:rPr>
      </w:pPr>
      <w:r w:rsidRPr="00250F64">
        <w:rPr>
          <w:b/>
        </w:rPr>
        <w:t xml:space="preserve">O nepřípustné obcházení </w:t>
      </w:r>
      <w:r>
        <w:rPr>
          <w:b/>
        </w:rPr>
        <w:t xml:space="preserve">podmínek stanovených touto Metodikou </w:t>
      </w:r>
      <w:r w:rsidRPr="00250F64">
        <w:rPr>
          <w:b/>
        </w:rPr>
        <w:t>se může jednat zejména pokud:</w:t>
      </w:r>
      <w:bookmarkEnd w:id="469"/>
    </w:p>
    <w:p w14:paraId="47D1EEC7" w14:textId="767DEDBE" w:rsidR="00691335" w:rsidRPr="00250F64" w:rsidRDefault="00691335" w:rsidP="00C65075">
      <w:pPr>
        <w:numPr>
          <w:ilvl w:val="0"/>
          <w:numId w:val="4"/>
        </w:numPr>
        <w:tabs>
          <w:tab w:val="left" w:pos="360"/>
        </w:tabs>
        <w:spacing w:after="120"/>
        <w:ind w:left="714" w:hanging="357"/>
        <w:jc w:val="both"/>
      </w:pPr>
      <w:bookmarkStart w:id="470" w:name="_Toc240522036"/>
      <w:r w:rsidRPr="00250F64">
        <w:t xml:space="preserve">převážnou část provozu vodohospodářské infrastruktury nezajišťuje sám vlastník, ale jeho dodavatel (nebo dodavatelé, popř. subdodavatelé, </w:t>
      </w:r>
      <w:r w:rsidR="00E47A99" w:rsidRPr="00250F64">
        <w:t>zhotovitelé</w:t>
      </w:r>
      <w:r w:rsidRPr="00250F64">
        <w:t xml:space="preserve"> apod.)</w:t>
      </w:r>
      <w:r w:rsidRPr="00250F64">
        <w:rPr>
          <w:rStyle w:val="Znakapoznpodarou"/>
        </w:rPr>
        <w:footnoteReference w:id="9"/>
      </w:r>
      <w:r w:rsidRPr="00250F64">
        <w:t>;</w:t>
      </w:r>
      <w:bookmarkEnd w:id="470"/>
    </w:p>
    <w:p w14:paraId="5BC21E89" w14:textId="77777777" w:rsidR="00691335" w:rsidRPr="00250F64" w:rsidRDefault="00691335" w:rsidP="00C65075">
      <w:pPr>
        <w:numPr>
          <w:ilvl w:val="0"/>
          <w:numId w:val="4"/>
        </w:numPr>
        <w:tabs>
          <w:tab w:val="left" w:pos="360"/>
        </w:tabs>
        <w:spacing w:after="120"/>
        <w:ind w:left="714" w:hanging="357"/>
        <w:jc w:val="both"/>
      </w:pPr>
      <w:r w:rsidRPr="00250F64">
        <w:t>povinnosti dodavatele jsou vymezeny značně široce</w:t>
      </w:r>
      <w:r>
        <w:t> a </w:t>
      </w:r>
      <w:r w:rsidRPr="00250F64">
        <w:t>neurčitě</w:t>
      </w:r>
      <w:r w:rsidRPr="00250F64">
        <w:rPr>
          <w:rStyle w:val="Znakapoznpodarou"/>
        </w:rPr>
        <w:footnoteReference w:id="10"/>
      </w:r>
      <w:r w:rsidRPr="00250F64">
        <w:t>,</w:t>
      </w:r>
    </w:p>
    <w:p w14:paraId="411A4A3B" w14:textId="77777777" w:rsidR="00691335" w:rsidRPr="00250F64" w:rsidRDefault="00691335" w:rsidP="00C65075">
      <w:pPr>
        <w:numPr>
          <w:ilvl w:val="0"/>
          <w:numId w:val="4"/>
        </w:numPr>
        <w:tabs>
          <w:tab w:val="left" w:pos="360"/>
        </w:tabs>
        <w:spacing w:after="120"/>
        <w:ind w:left="714" w:hanging="357"/>
        <w:jc w:val="both"/>
      </w:pPr>
      <w:bookmarkStart w:id="471" w:name="_Toc240522037"/>
      <w:r w:rsidRPr="00250F64">
        <w:t>výběr dodavatele byl proveden netransparentním nebo diskriminujícím způsobem;</w:t>
      </w:r>
      <w:bookmarkEnd w:id="471"/>
    </w:p>
    <w:p w14:paraId="289E98D2" w14:textId="77777777" w:rsidR="00691335" w:rsidRPr="00250F64" w:rsidRDefault="00691335" w:rsidP="00C65075">
      <w:pPr>
        <w:numPr>
          <w:ilvl w:val="0"/>
          <w:numId w:val="4"/>
        </w:numPr>
        <w:tabs>
          <w:tab w:val="left" w:pos="360"/>
        </w:tabs>
        <w:spacing w:after="120"/>
        <w:jc w:val="both"/>
      </w:pPr>
      <w:bookmarkStart w:id="472" w:name="_Toc240522038"/>
      <w:r w:rsidRPr="00250F64">
        <w:t>činnost, kterou provádí dodavatel, by mohl dostatečně kvalitně, odborně</w:t>
      </w:r>
      <w:r>
        <w:t> a </w:t>
      </w:r>
      <w:r w:rsidRPr="00250F64">
        <w:t>efektivně provádět sám vlastník;</w:t>
      </w:r>
      <w:bookmarkEnd w:id="472"/>
    </w:p>
    <w:p w14:paraId="67596C88" w14:textId="77777777" w:rsidR="00691335" w:rsidRPr="00250F64" w:rsidRDefault="00691335" w:rsidP="00C65075">
      <w:pPr>
        <w:numPr>
          <w:ilvl w:val="0"/>
          <w:numId w:val="4"/>
        </w:numPr>
        <w:tabs>
          <w:tab w:val="left" w:pos="360"/>
        </w:tabs>
        <w:spacing w:after="120"/>
        <w:jc w:val="both"/>
      </w:pPr>
      <w:bookmarkStart w:id="473" w:name="_Toc240522039"/>
      <w:r w:rsidRPr="00250F64">
        <w:lastRenderedPageBreak/>
        <w:t>dodavatel je shodný se stávajícím provozovatelem</w:t>
      </w:r>
      <w:r>
        <w:t> v </w:t>
      </w:r>
      <w:r w:rsidRPr="00250F64">
        <w:t>rámci oddílného modelu, nebo je se stávajícím provozovatelem majetkově či jinak právně i fakticky propojen;</w:t>
      </w:r>
      <w:bookmarkEnd w:id="473"/>
    </w:p>
    <w:p w14:paraId="6CA578BE" w14:textId="77777777" w:rsidR="00691335" w:rsidRPr="00250F64" w:rsidRDefault="00691335" w:rsidP="00C65075">
      <w:pPr>
        <w:numPr>
          <w:ilvl w:val="0"/>
          <w:numId w:val="4"/>
        </w:numPr>
        <w:tabs>
          <w:tab w:val="left" w:pos="360"/>
        </w:tabs>
        <w:spacing w:after="120"/>
        <w:jc w:val="both"/>
      </w:pPr>
      <w:bookmarkStart w:id="474" w:name="_Toc240522040"/>
      <w:r w:rsidRPr="00250F64">
        <w:t>vlastník na dodavatele přenáší převážnou část rizik</w:t>
      </w:r>
      <w:r>
        <w:t> a </w:t>
      </w:r>
      <w:r w:rsidRPr="00250F64">
        <w:t>povinností, která mu ze zákona jako vlastníkovi</w:t>
      </w:r>
      <w:r>
        <w:t> a </w:t>
      </w:r>
      <w:r w:rsidRPr="00250F64">
        <w:t>provozovateli náleží;</w:t>
      </w:r>
      <w:bookmarkEnd w:id="474"/>
    </w:p>
    <w:p w14:paraId="2315FAF9" w14:textId="77777777" w:rsidR="00691335" w:rsidRPr="00250F64" w:rsidRDefault="00691335" w:rsidP="00C65075">
      <w:pPr>
        <w:numPr>
          <w:ilvl w:val="0"/>
          <w:numId w:val="4"/>
        </w:numPr>
        <w:tabs>
          <w:tab w:val="left" w:pos="360"/>
        </w:tabs>
        <w:spacing w:after="120"/>
        <w:jc w:val="both"/>
      </w:pPr>
      <w:bookmarkStart w:id="475" w:name="_Toc240522041"/>
      <w:r w:rsidRPr="00250F64">
        <w:t>odměna dodavatele za jeho činnost je závislá na výši výběru Vodného a/nebo Stočného od uživatelů vodohospodářských služeb (který provádí vlastník);</w:t>
      </w:r>
      <w:bookmarkEnd w:id="475"/>
    </w:p>
    <w:p w14:paraId="1D49F64E" w14:textId="77777777" w:rsidR="00691335" w:rsidRPr="00250F64" w:rsidRDefault="00691335" w:rsidP="00C65075">
      <w:pPr>
        <w:numPr>
          <w:ilvl w:val="0"/>
          <w:numId w:val="4"/>
        </w:numPr>
        <w:tabs>
          <w:tab w:val="left" w:pos="360"/>
        </w:tabs>
        <w:spacing w:after="120"/>
        <w:jc w:val="both"/>
      </w:pPr>
      <w:bookmarkStart w:id="476" w:name="_Toc240522042"/>
      <w:r w:rsidRPr="00250F64">
        <w:t>výše odměny umožňuje dodavateli vykazovat nepřiměřený zisk; nebo</w:t>
      </w:r>
      <w:bookmarkEnd w:id="476"/>
    </w:p>
    <w:p w14:paraId="397ACBA1" w14:textId="77777777" w:rsidR="00691335" w:rsidRDefault="00691335" w:rsidP="00C65075">
      <w:pPr>
        <w:numPr>
          <w:ilvl w:val="0"/>
          <w:numId w:val="4"/>
        </w:numPr>
        <w:tabs>
          <w:tab w:val="left" w:pos="360"/>
        </w:tabs>
        <w:spacing w:after="120"/>
        <w:jc w:val="both"/>
      </w:pPr>
      <w:bookmarkStart w:id="477" w:name="_Toc240522043"/>
      <w:r w:rsidRPr="00250F64">
        <w:t>infrastruktura byla za účelem tohoto způsobu provozování vyjmuta ze stávajícího oddílného modelu provozování</w:t>
      </w:r>
      <w:r>
        <w:t> v </w:t>
      </w:r>
      <w:r w:rsidRPr="00250F64">
        <w:t xml:space="preserve">rozporu </w:t>
      </w:r>
      <w:r>
        <w:t>s tou</w:t>
      </w:r>
      <w:r w:rsidRPr="00250F64">
        <w:t>to Metodik</w:t>
      </w:r>
      <w:r>
        <w:t>ou</w:t>
      </w:r>
      <w:r w:rsidRPr="00250F64">
        <w:t>.</w:t>
      </w:r>
      <w:bookmarkEnd w:id="477"/>
    </w:p>
    <w:p w14:paraId="36E2A94B" w14:textId="0A02B1BE" w:rsidR="00691335" w:rsidRPr="00E37903" w:rsidRDefault="00691335" w:rsidP="0064673A">
      <w:pPr>
        <w:tabs>
          <w:tab w:val="left" w:pos="360"/>
        </w:tabs>
        <w:spacing w:after="120"/>
        <w:ind w:left="357"/>
        <w:jc w:val="both"/>
        <w:rPr>
          <w:b/>
        </w:rPr>
      </w:pPr>
      <w:r w:rsidRPr="00250F64">
        <w:rPr>
          <w:b/>
        </w:rPr>
        <w:t xml:space="preserve">V případě obcházení </w:t>
      </w:r>
      <w:r>
        <w:rPr>
          <w:b/>
        </w:rPr>
        <w:t>podmínek stanovených touto Metodikou</w:t>
      </w:r>
      <w:r w:rsidRPr="00250F64">
        <w:rPr>
          <w:b/>
        </w:rPr>
        <w:t xml:space="preserve"> se příslušná smlouva nebo více smluv uzavřených</w:t>
      </w:r>
      <w:r>
        <w:rPr>
          <w:b/>
        </w:rPr>
        <w:t> s </w:t>
      </w:r>
      <w:r w:rsidRPr="00250F64">
        <w:rPr>
          <w:b/>
        </w:rPr>
        <w:t xml:space="preserve">dodavateli, pro účely jejich posouzení, považují za provozní smlouvy, které pro svou přijatelnost musí naplnit </w:t>
      </w:r>
      <w:r w:rsidRPr="00E37903">
        <w:rPr>
          <w:b/>
        </w:rPr>
        <w:t xml:space="preserve">požadavky této Metodiky. Příslušné smlouvy v takových případech musí bezvýhradně naplňovat pravidla přiměřenosti zisku, výkonových ukazatelů, monitoringu, sankcí, délky trvání a řádného výběru dodavatele (provozovatele). Posouzení souladu smlouvy s podmínkami Přílohy č. </w:t>
      </w:r>
      <w:r w:rsidR="005B1292">
        <w:rPr>
          <w:b/>
        </w:rPr>
        <w:t>3</w:t>
      </w:r>
      <w:r w:rsidR="00E37903" w:rsidRPr="00E37903">
        <w:rPr>
          <w:b/>
        </w:rPr>
        <w:t xml:space="preserve"> </w:t>
      </w:r>
      <w:r w:rsidRPr="00E37903">
        <w:rPr>
          <w:b/>
        </w:rPr>
        <w:t xml:space="preserve">PD OPŽP je v kompetenci SFŽP a </w:t>
      </w:r>
      <w:r w:rsidR="004F3AD1" w:rsidRPr="00E37903">
        <w:rPr>
          <w:b/>
        </w:rPr>
        <w:t>ŘO</w:t>
      </w:r>
      <w:r w:rsidRPr="00E37903">
        <w:rPr>
          <w:b/>
        </w:rPr>
        <w:t>.</w:t>
      </w:r>
    </w:p>
    <w:p w14:paraId="308578DD" w14:textId="77777777" w:rsidR="00691335" w:rsidRDefault="00691335" w:rsidP="0064673A">
      <w:pPr>
        <w:tabs>
          <w:tab w:val="left" w:pos="360"/>
        </w:tabs>
        <w:spacing w:after="120"/>
        <w:ind w:left="357"/>
        <w:jc w:val="both"/>
        <w:rPr>
          <w:b/>
        </w:rPr>
      </w:pPr>
      <w:r w:rsidRPr="00E37903">
        <w:rPr>
          <w:b/>
        </w:rPr>
        <w:t>V případě, že příslušná předložená smlouva nebude v souladu s podmínkami stanovenými touto Metodikou, není projekt přijatelný a podpora nebude žadateli poskytnuta</w:t>
      </w:r>
      <w:r w:rsidRPr="00250F64">
        <w:rPr>
          <w:b/>
        </w:rPr>
        <w:t xml:space="preserve">. V případě již podpořených projektů bude shora popsané obcházení podmínek </w:t>
      </w:r>
      <w:r w:rsidRPr="00836ACC">
        <w:rPr>
          <w:b/>
        </w:rPr>
        <w:t>přijatelnosti postihováno dle podmínek Rozhodnutí o poskytnutí dotace</w:t>
      </w:r>
      <w:r w:rsidRPr="004A2399">
        <w:rPr>
          <w:b/>
        </w:rPr>
        <w:t>.</w:t>
      </w:r>
      <w:r>
        <w:rPr>
          <w:b/>
        </w:rPr>
        <w:t xml:space="preserve"> V </w:t>
      </w:r>
      <w:r w:rsidRPr="00250F64">
        <w:rPr>
          <w:b/>
        </w:rPr>
        <w:t xml:space="preserve">této souvislosti </w:t>
      </w:r>
      <w:r>
        <w:rPr>
          <w:b/>
        </w:rPr>
        <w:t xml:space="preserve">je </w:t>
      </w:r>
      <w:r w:rsidRPr="00250F64">
        <w:rPr>
          <w:b/>
        </w:rPr>
        <w:t>žadatelům</w:t>
      </w:r>
      <w:r>
        <w:rPr>
          <w:b/>
        </w:rPr>
        <w:t> o podporu</w:t>
      </w:r>
      <w:r w:rsidRPr="00250F64">
        <w:rPr>
          <w:b/>
        </w:rPr>
        <w:t xml:space="preserve"> důrazně doporuč</w:t>
      </w:r>
      <w:r>
        <w:rPr>
          <w:b/>
        </w:rPr>
        <w:t>eno</w:t>
      </w:r>
      <w:r w:rsidRPr="00250F64">
        <w:rPr>
          <w:b/>
        </w:rPr>
        <w:t xml:space="preserve"> konzultovat uzavření jakékoli „servisní“ či jinak označované smlouvy</w:t>
      </w:r>
      <w:r>
        <w:rPr>
          <w:b/>
        </w:rPr>
        <w:t xml:space="preserve"> se SFŽP</w:t>
      </w:r>
      <w:r w:rsidRPr="00250F64">
        <w:rPr>
          <w:b/>
        </w:rPr>
        <w:t>, pokud existuje riziko, že by se mohlo jednat</w:t>
      </w:r>
      <w:r>
        <w:rPr>
          <w:b/>
        </w:rPr>
        <w:t> o </w:t>
      </w:r>
      <w:r w:rsidRPr="00250F64">
        <w:rPr>
          <w:b/>
        </w:rPr>
        <w:t>faktický (skrytý) oddílný model provozování.</w:t>
      </w:r>
    </w:p>
    <w:p w14:paraId="0B7A8F3B" w14:textId="77777777" w:rsidR="00691335" w:rsidRPr="00CF1121" w:rsidRDefault="00691335" w:rsidP="00CF1121">
      <w:pPr>
        <w:tabs>
          <w:tab w:val="left" w:pos="360"/>
        </w:tabs>
        <w:spacing w:after="120"/>
        <w:ind w:left="357"/>
        <w:jc w:val="both"/>
        <w:rPr>
          <w:b/>
        </w:rPr>
      </w:pPr>
    </w:p>
    <w:p w14:paraId="77D56ED8" w14:textId="77777777" w:rsidR="00691335" w:rsidRPr="00250F64" w:rsidRDefault="00691335" w:rsidP="000329AD">
      <w:pPr>
        <w:pStyle w:val="Nadpis3"/>
      </w:pPr>
      <w:bookmarkStart w:id="478" w:name="_Toc240522044"/>
      <w:bookmarkStart w:id="479" w:name="_Toc272390042"/>
      <w:bookmarkStart w:id="480" w:name="_Toc272391622"/>
      <w:bookmarkStart w:id="481" w:name="_Toc272403843"/>
      <w:bookmarkStart w:id="482" w:name="_Toc102645310"/>
      <w:bookmarkStart w:id="483" w:name="_Toc117584832"/>
      <w:r w:rsidRPr="007721D7">
        <w:t>Vlastnický model</w:t>
      </w:r>
      <w:bookmarkEnd w:id="478"/>
      <w:bookmarkEnd w:id="479"/>
      <w:bookmarkEnd w:id="480"/>
      <w:bookmarkEnd w:id="481"/>
      <w:bookmarkEnd w:id="482"/>
      <w:bookmarkEnd w:id="483"/>
    </w:p>
    <w:p w14:paraId="520A5F4F" w14:textId="77777777" w:rsidR="00691335" w:rsidRPr="00250F64" w:rsidRDefault="00691335" w:rsidP="0064673A">
      <w:pPr>
        <w:tabs>
          <w:tab w:val="left" w:pos="360"/>
        </w:tabs>
        <w:ind w:left="360"/>
        <w:jc w:val="both"/>
      </w:pPr>
    </w:p>
    <w:p w14:paraId="72F749DD" w14:textId="77777777" w:rsidR="00691335" w:rsidRPr="00250F64" w:rsidRDefault="00691335" w:rsidP="0064673A">
      <w:pPr>
        <w:tabs>
          <w:tab w:val="left" w:pos="360"/>
        </w:tabs>
        <w:ind w:left="360"/>
        <w:jc w:val="both"/>
      </w:pPr>
      <w:bookmarkStart w:id="484" w:name="_Toc240522045"/>
      <w:r>
        <w:t>S</w:t>
      </w:r>
      <w:r w:rsidRPr="00881977">
        <w:t xml:space="preserve">ubjekt zodpovědný za provozování je </w:t>
      </w:r>
      <w:proofErr w:type="gramStart"/>
      <w:r w:rsidRPr="00881977">
        <w:t>100%</w:t>
      </w:r>
      <w:proofErr w:type="gramEnd"/>
      <w:r w:rsidRPr="00881977">
        <w:t xml:space="preserve"> vlastněn </w:t>
      </w:r>
      <w:r>
        <w:t xml:space="preserve">vlastníkem dotčené infrastruktury a případnými dalšími veřejnými vlastníky a </w:t>
      </w:r>
      <w:r w:rsidRPr="00A94307">
        <w:t>infrastrukturu</w:t>
      </w:r>
      <w:r w:rsidRPr="00881977">
        <w:t xml:space="preserve"> provozuje na základě smlouvy nebo jiného místně platného pověření (a přímo drží povolení k provozování)</w:t>
      </w:r>
      <w:r>
        <w:t>.</w:t>
      </w:r>
      <w:bookmarkEnd w:id="484"/>
    </w:p>
    <w:p w14:paraId="13D9A045" w14:textId="77777777" w:rsidR="00691335" w:rsidRDefault="00691335" w:rsidP="00FD07AB">
      <w:pPr>
        <w:tabs>
          <w:tab w:val="left" w:pos="360"/>
        </w:tabs>
        <w:ind w:left="360"/>
        <w:jc w:val="both"/>
        <w:outlineLvl w:val="0"/>
      </w:pPr>
      <w:bookmarkStart w:id="485" w:name="_Toc240522046"/>
      <w:bookmarkStart w:id="486" w:name="_Toc309939322"/>
    </w:p>
    <w:p w14:paraId="1EE629A5" w14:textId="77777777" w:rsidR="005E076C" w:rsidRPr="0080524C" w:rsidRDefault="00691335" w:rsidP="005E076C">
      <w:pPr>
        <w:spacing w:after="120"/>
        <w:ind w:left="360"/>
        <w:jc w:val="both"/>
      </w:pPr>
      <w:r w:rsidRPr="0080524C">
        <w:t>Vlastnický model z hlediska zadávání veřejných zakázek, je tzv. „In-house zadávání</w:t>
      </w:r>
      <w:r w:rsidR="005E076C" w:rsidRPr="0080524C">
        <w:t>“</w:t>
      </w:r>
      <w:r w:rsidR="005E076C">
        <w:t xml:space="preserve">, kdy lze uplatnit principy vertikální a horizontální spolupráce </w:t>
      </w:r>
      <w:r w:rsidR="00127A7F">
        <w:t xml:space="preserve">ve smyslu dle ZZVZ. </w:t>
      </w:r>
      <w:r w:rsidR="00D236A4">
        <w:t>Z</w:t>
      </w:r>
      <w:r w:rsidR="00127A7F">
        <w:t>a podmínky, že osoba provozovatele je vlastněna a ovládána</w:t>
      </w:r>
      <w:r w:rsidR="00D236A4">
        <w:t xml:space="preserve"> výlučně veřejnoprávními subjekty</w:t>
      </w:r>
      <w:r w:rsidR="00127A7F">
        <w:t xml:space="preserve">. </w:t>
      </w:r>
    </w:p>
    <w:p w14:paraId="7ED869B7" w14:textId="77777777" w:rsidR="00691335" w:rsidRDefault="00691335" w:rsidP="004932C2">
      <w:pPr>
        <w:spacing w:after="120"/>
        <w:ind w:left="360"/>
        <w:jc w:val="both"/>
      </w:pPr>
      <w:r w:rsidRPr="0080524C">
        <w:t xml:space="preserve">Pokud je předmětem zakázky poskytnutí služeb veřejnému zadavateli osobou, která vykonává podstatnou část své činnosti ve prospěch tohoto veřejného zadavatele a ve které má veřejný zadavatel výlučná majetková práva, není zadavatel povinen zadávat podle </w:t>
      </w:r>
      <w:r w:rsidR="0080524C" w:rsidRPr="0080524C">
        <w:t>ZZVZ</w:t>
      </w:r>
      <w:r w:rsidRPr="0080524C">
        <w:t xml:space="preserve"> (zadávat zakázku v zadávacím řízení).</w:t>
      </w:r>
      <w:r>
        <w:t xml:space="preserve"> Ve všech případech (variantách vlastnicko-provozních vztahů) je nezbytné respektovat judikaturu a rozhodovací praxi ÚOHS, ESD </w:t>
      </w:r>
      <w:r w:rsidRPr="00250F64">
        <w:t>(</w:t>
      </w:r>
      <w:r>
        <w:t xml:space="preserve">např. </w:t>
      </w:r>
      <w:r w:rsidRPr="00250F64">
        <w:t xml:space="preserve">rozsudek ESD </w:t>
      </w:r>
      <w:proofErr w:type="spellStart"/>
      <w:r w:rsidRPr="00250F64">
        <w:t>Coditel</w:t>
      </w:r>
      <w:proofErr w:type="spellEnd"/>
      <w:r w:rsidRPr="00250F64">
        <w:t xml:space="preserve"> </w:t>
      </w:r>
      <w:proofErr w:type="spellStart"/>
      <w:r w:rsidRPr="00250F64">
        <w:t>Brabant</w:t>
      </w:r>
      <w:proofErr w:type="spellEnd"/>
      <w:r w:rsidRPr="00250F64">
        <w:t xml:space="preserve"> SA C-324/07, ze dne 13. listopadu 2008)</w:t>
      </w:r>
      <w:r>
        <w:t>.</w:t>
      </w:r>
    </w:p>
    <w:p w14:paraId="4F5C9C52" w14:textId="77777777" w:rsidR="00595DCE" w:rsidRDefault="00595DCE" w:rsidP="006E4CB3">
      <w:pPr>
        <w:tabs>
          <w:tab w:val="left" w:pos="360"/>
        </w:tabs>
        <w:jc w:val="both"/>
        <w:outlineLvl w:val="0"/>
      </w:pPr>
      <w:bookmarkStart w:id="487" w:name="_Toc240522047"/>
      <w:bookmarkStart w:id="488" w:name="_Toc309939323"/>
      <w:bookmarkStart w:id="489" w:name="_Toc102637580"/>
      <w:bookmarkStart w:id="490" w:name="_Toc102645311"/>
      <w:bookmarkEnd w:id="485"/>
      <w:bookmarkEnd w:id="486"/>
    </w:p>
    <w:p w14:paraId="2EE5E5F5" w14:textId="77777777" w:rsidR="00691335" w:rsidRPr="00250F64" w:rsidRDefault="00691335" w:rsidP="00595DCE">
      <w:pPr>
        <w:tabs>
          <w:tab w:val="left" w:pos="360"/>
        </w:tabs>
        <w:ind w:left="360"/>
        <w:jc w:val="both"/>
        <w:outlineLvl w:val="0"/>
        <w:rPr>
          <w:b/>
        </w:rPr>
      </w:pPr>
      <w:bookmarkStart w:id="491" w:name="_Toc110943909"/>
      <w:bookmarkStart w:id="492" w:name="_Toc117584833"/>
      <w:r w:rsidRPr="00250F64">
        <w:rPr>
          <w:b/>
        </w:rPr>
        <w:t>Na tento provozní model se tato Metodika</w:t>
      </w:r>
      <w:r>
        <w:rPr>
          <w:b/>
        </w:rPr>
        <w:t> s </w:t>
      </w:r>
      <w:r w:rsidRPr="009013F1">
        <w:rPr>
          <w:b/>
        </w:rPr>
        <w:t xml:space="preserve">výjimkou kapitoly </w:t>
      </w:r>
      <w:r w:rsidR="00ED5EF4" w:rsidRPr="00595DCE">
        <w:rPr>
          <w:b/>
        </w:rPr>
        <w:t>2.</w:t>
      </w:r>
      <w:r w:rsidRPr="00595DCE">
        <w:rPr>
          <w:b/>
        </w:rPr>
        <w:t>2.1 nevztahuje.</w:t>
      </w:r>
      <w:bookmarkEnd w:id="487"/>
      <w:bookmarkEnd w:id="488"/>
      <w:bookmarkEnd w:id="489"/>
      <w:bookmarkEnd w:id="490"/>
      <w:bookmarkEnd w:id="491"/>
      <w:bookmarkEnd w:id="492"/>
      <w:r w:rsidRPr="00250F64">
        <w:rPr>
          <w:b/>
        </w:rPr>
        <w:t xml:space="preserve"> </w:t>
      </w:r>
    </w:p>
    <w:p w14:paraId="44B3BE9F" w14:textId="77777777" w:rsidR="00691335" w:rsidRPr="00250F64" w:rsidRDefault="00691335" w:rsidP="0064673A">
      <w:pPr>
        <w:tabs>
          <w:tab w:val="left" w:pos="360"/>
        </w:tabs>
        <w:ind w:left="360"/>
        <w:jc w:val="both"/>
        <w:rPr>
          <w:b/>
        </w:rPr>
      </w:pPr>
    </w:p>
    <w:p w14:paraId="3EA4B2B4" w14:textId="77777777" w:rsidR="00691335" w:rsidRDefault="00691335" w:rsidP="00FD07AB">
      <w:pPr>
        <w:tabs>
          <w:tab w:val="left" w:pos="360"/>
        </w:tabs>
        <w:ind w:left="360"/>
        <w:jc w:val="both"/>
        <w:outlineLvl w:val="0"/>
        <w:rPr>
          <w:b/>
        </w:rPr>
      </w:pPr>
      <w:bookmarkStart w:id="493" w:name="_Toc240522048"/>
      <w:bookmarkStart w:id="494" w:name="_Toc309939324"/>
      <w:bookmarkStart w:id="495" w:name="_Toc102637581"/>
      <w:bookmarkStart w:id="496" w:name="_Toc102645312"/>
      <w:bookmarkStart w:id="497" w:name="_Toc110943910"/>
      <w:bookmarkStart w:id="498" w:name="_Toc117584834"/>
      <w:r>
        <w:rPr>
          <w:b/>
        </w:rPr>
        <w:t>Pravidla pro nepřípustné obcházení podmínek stanovených touto Metodikou</w:t>
      </w:r>
      <w:r w:rsidRPr="00250F64">
        <w:rPr>
          <w:b/>
        </w:rPr>
        <w:t xml:space="preserve"> uvedená</w:t>
      </w:r>
      <w:r>
        <w:rPr>
          <w:b/>
        </w:rPr>
        <w:t> v </w:t>
      </w:r>
      <w:r w:rsidRPr="00250F64">
        <w:rPr>
          <w:b/>
        </w:rPr>
        <w:t xml:space="preserve">čl. </w:t>
      </w:r>
      <w:r w:rsidR="00F62E64">
        <w:rPr>
          <w:b/>
        </w:rPr>
        <w:t>1.3.2</w:t>
      </w:r>
      <w:r w:rsidRPr="00250F64">
        <w:rPr>
          <w:b/>
        </w:rPr>
        <w:t xml:space="preserve"> se aplikuj</w:t>
      </w:r>
      <w:r>
        <w:rPr>
          <w:b/>
        </w:rPr>
        <w:t>í</w:t>
      </w:r>
      <w:r w:rsidRPr="00250F64">
        <w:rPr>
          <w:b/>
        </w:rPr>
        <w:t xml:space="preserve"> přiměřeně.</w:t>
      </w:r>
      <w:bookmarkEnd w:id="493"/>
      <w:bookmarkEnd w:id="494"/>
      <w:bookmarkEnd w:id="495"/>
      <w:bookmarkEnd w:id="496"/>
      <w:bookmarkEnd w:id="497"/>
      <w:bookmarkEnd w:id="498"/>
      <w:r w:rsidRPr="00250F64">
        <w:rPr>
          <w:b/>
        </w:rPr>
        <w:t xml:space="preserve"> </w:t>
      </w:r>
    </w:p>
    <w:p w14:paraId="4F686E2B" w14:textId="77777777" w:rsidR="00B61809" w:rsidRPr="00250F64" w:rsidRDefault="00B61809" w:rsidP="00FD07AB">
      <w:pPr>
        <w:tabs>
          <w:tab w:val="left" w:pos="360"/>
        </w:tabs>
        <w:ind w:left="360"/>
        <w:jc w:val="both"/>
        <w:outlineLvl w:val="0"/>
        <w:rPr>
          <w:b/>
        </w:rPr>
      </w:pPr>
    </w:p>
    <w:p w14:paraId="74574C19" w14:textId="77777777" w:rsidR="00691335" w:rsidRPr="007721D7" w:rsidRDefault="00691335" w:rsidP="000329AD">
      <w:pPr>
        <w:pStyle w:val="Nadpis3"/>
      </w:pPr>
      <w:bookmarkStart w:id="499" w:name="_Toc240522049"/>
      <w:bookmarkStart w:id="500" w:name="_Toc272390043"/>
      <w:bookmarkStart w:id="501" w:name="_Toc272391623"/>
      <w:bookmarkStart w:id="502" w:name="_Toc272403844"/>
      <w:bookmarkStart w:id="503" w:name="_Toc102645313"/>
      <w:bookmarkStart w:id="504" w:name="_Toc117584835"/>
      <w:r w:rsidRPr="007721D7">
        <w:lastRenderedPageBreak/>
        <w:t>Smíšený model</w:t>
      </w:r>
      <w:bookmarkEnd w:id="499"/>
      <w:bookmarkEnd w:id="500"/>
      <w:bookmarkEnd w:id="501"/>
      <w:bookmarkEnd w:id="502"/>
      <w:bookmarkEnd w:id="503"/>
      <w:bookmarkEnd w:id="504"/>
    </w:p>
    <w:p w14:paraId="540F4B2D" w14:textId="77777777" w:rsidR="00691335" w:rsidRPr="00250F64" w:rsidRDefault="00691335" w:rsidP="0064673A">
      <w:pPr>
        <w:tabs>
          <w:tab w:val="left" w:pos="360"/>
        </w:tabs>
        <w:ind w:left="360"/>
        <w:jc w:val="both"/>
      </w:pPr>
    </w:p>
    <w:p w14:paraId="69C3CCFF" w14:textId="77777777" w:rsidR="00691335" w:rsidRPr="00250F64" w:rsidRDefault="00691335" w:rsidP="0064673A">
      <w:pPr>
        <w:tabs>
          <w:tab w:val="left" w:pos="360"/>
        </w:tabs>
        <w:ind w:left="360"/>
        <w:jc w:val="both"/>
      </w:pPr>
      <w:bookmarkStart w:id="505" w:name="_Toc240522050"/>
      <w:r w:rsidRPr="00250F64">
        <w:t>Smíšený model představuje situace, kdy provozovatel</w:t>
      </w:r>
      <w:r>
        <w:t> a </w:t>
      </w:r>
      <w:r w:rsidRPr="00250F64">
        <w:t>vlastník infrastruktury je jedna</w:t>
      </w:r>
      <w:r>
        <w:t> a </w:t>
      </w:r>
      <w:r w:rsidRPr="00250F64">
        <w:t xml:space="preserve">táž osoba </w:t>
      </w:r>
      <w:r w:rsidRPr="00250F64">
        <w:rPr>
          <w:u w:val="single"/>
        </w:rPr>
        <w:t>odlišná od obce</w:t>
      </w:r>
      <w:r w:rsidRPr="00CF1121">
        <w:rPr>
          <w:u w:val="single"/>
        </w:rPr>
        <w:t xml:space="preserve"> </w:t>
      </w:r>
      <w:r>
        <w:rPr>
          <w:u w:val="single"/>
        </w:rPr>
        <w:t>či svazku obcí</w:t>
      </w:r>
      <w:r w:rsidRPr="00250F64">
        <w:t xml:space="preserve"> (na rozdíl od modelu samostatného provozování).</w:t>
      </w:r>
      <w:bookmarkEnd w:id="505"/>
    </w:p>
    <w:p w14:paraId="179C2FB3" w14:textId="77777777" w:rsidR="00691335" w:rsidRPr="00250F64" w:rsidRDefault="00691335" w:rsidP="0064673A">
      <w:pPr>
        <w:tabs>
          <w:tab w:val="left" w:pos="360"/>
        </w:tabs>
        <w:ind w:left="360"/>
        <w:jc w:val="both"/>
      </w:pPr>
    </w:p>
    <w:p w14:paraId="5DDEB06E" w14:textId="77777777" w:rsidR="00691335" w:rsidRDefault="00691335" w:rsidP="0064673A">
      <w:pPr>
        <w:tabs>
          <w:tab w:val="left" w:pos="360"/>
        </w:tabs>
        <w:ind w:left="360"/>
        <w:jc w:val="both"/>
        <w:rPr>
          <w:b/>
        </w:rPr>
      </w:pPr>
      <w:bookmarkStart w:id="506" w:name="_Toc240522051"/>
      <w:r w:rsidRPr="00250F64">
        <w:t xml:space="preserve">Variantou smíšeného modelu je tzv. </w:t>
      </w:r>
      <w:r w:rsidRPr="00250F64">
        <w:rPr>
          <w:u w:val="single"/>
        </w:rPr>
        <w:t>smíšený model provozování</w:t>
      </w:r>
      <w:r>
        <w:rPr>
          <w:u w:val="single"/>
        </w:rPr>
        <w:t> s </w:t>
      </w:r>
      <w:r w:rsidRPr="00250F64">
        <w:rPr>
          <w:u w:val="single"/>
        </w:rPr>
        <w:t>participací soukromého kapitálu</w:t>
      </w:r>
      <w:r w:rsidRPr="00250F64">
        <w:t>. V těchto případech se např. obec</w:t>
      </w:r>
      <w:r>
        <w:t> a </w:t>
      </w:r>
      <w:r w:rsidRPr="00250F64">
        <w:t>soukromá společnost kapitálově podílí na</w:t>
      </w:r>
      <w:r>
        <w:t> </w:t>
      </w:r>
      <w:r w:rsidRPr="00250F64">
        <w:t>subjektu, který je vlastníkem</w:t>
      </w:r>
      <w:r>
        <w:t> a </w:t>
      </w:r>
      <w:r w:rsidRPr="00250F64">
        <w:t xml:space="preserve">zároveň provozovatelem infrastruktury. </w:t>
      </w:r>
    </w:p>
    <w:p w14:paraId="432353F6" w14:textId="77777777" w:rsidR="00691335" w:rsidRDefault="00691335" w:rsidP="0064673A">
      <w:pPr>
        <w:tabs>
          <w:tab w:val="left" w:pos="360"/>
        </w:tabs>
        <w:ind w:left="360"/>
        <w:jc w:val="both"/>
        <w:rPr>
          <w:b/>
        </w:rPr>
      </w:pPr>
    </w:p>
    <w:p w14:paraId="3D58E2B4" w14:textId="77777777" w:rsidR="00691335" w:rsidRPr="00250F64" w:rsidRDefault="00691335" w:rsidP="0064673A">
      <w:pPr>
        <w:tabs>
          <w:tab w:val="left" w:pos="360"/>
        </w:tabs>
        <w:ind w:left="360"/>
        <w:jc w:val="both"/>
        <w:rPr>
          <w:b/>
        </w:rPr>
      </w:pPr>
      <w:r>
        <w:rPr>
          <w:b/>
        </w:rPr>
        <w:t xml:space="preserve">Na tento provozní model </w:t>
      </w:r>
      <w:r w:rsidRPr="00250F64">
        <w:rPr>
          <w:b/>
        </w:rPr>
        <w:t xml:space="preserve">se </w:t>
      </w:r>
      <w:r>
        <w:rPr>
          <w:b/>
        </w:rPr>
        <w:t>tato</w:t>
      </w:r>
      <w:r w:rsidRPr="00250F64">
        <w:rPr>
          <w:b/>
        </w:rPr>
        <w:t xml:space="preserve"> Metodika</w:t>
      </w:r>
      <w:r>
        <w:rPr>
          <w:b/>
        </w:rPr>
        <w:t> s </w:t>
      </w:r>
      <w:r w:rsidRPr="009013F1">
        <w:rPr>
          <w:b/>
        </w:rPr>
        <w:t xml:space="preserve">výjimkou </w:t>
      </w:r>
      <w:r w:rsidRPr="00595DCE">
        <w:rPr>
          <w:b/>
        </w:rPr>
        <w:t xml:space="preserve">relevantních částí kapitoly </w:t>
      </w:r>
      <w:r w:rsidR="00ED5EF4" w:rsidRPr="00595DCE">
        <w:rPr>
          <w:b/>
        </w:rPr>
        <w:t>2</w:t>
      </w:r>
      <w:r w:rsidRPr="00595DCE">
        <w:rPr>
          <w:b/>
        </w:rPr>
        <w:t>.2.1 nevztahuje.</w:t>
      </w:r>
      <w:bookmarkEnd w:id="506"/>
      <w:r w:rsidRPr="00250F64">
        <w:rPr>
          <w:b/>
        </w:rPr>
        <w:t xml:space="preserve"> </w:t>
      </w:r>
    </w:p>
    <w:p w14:paraId="15FDE12B" w14:textId="77777777" w:rsidR="00691335" w:rsidRPr="00250F64" w:rsidRDefault="00691335" w:rsidP="0064673A">
      <w:pPr>
        <w:tabs>
          <w:tab w:val="left" w:pos="360"/>
        </w:tabs>
        <w:ind w:left="360"/>
        <w:jc w:val="both"/>
        <w:rPr>
          <w:b/>
        </w:rPr>
      </w:pPr>
    </w:p>
    <w:p w14:paraId="47B3F6ED" w14:textId="77777777" w:rsidR="00691335" w:rsidRPr="00250F64" w:rsidRDefault="00691335" w:rsidP="00FD07AB">
      <w:pPr>
        <w:tabs>
          <w:tab w:val="left" w:pos="360"/>
        </w:tabs>
        <w:ind w:left="360"/>
        <w:jc w:val="both"/>
        <w:outlineLvl w:val="0"/>
        <w:rPr>
          <w:b/>
        </w:rPr>
      </w:pPr>
      <w:bookmarkStart w:id="507" w:name="_Toc240522052"/>
      <w:bookmarkStart w:id="508" w:name="_Toc309939326"/>
      <w:bookmarkStart w:id="509" w:name="_Toc102637583"/>
      <w:bookmarkStart w:id="510" w:name="_Toc102645314"/>
      <w:bookmarkStart w:id="511" w:name="_Toc110943912"/>
      <w:bookmarkStart w:id="512" w:name="_Toc117584836"/>
      <w:r>
        <w:rPr>
          <w:b/>
        </w:rPr>
        <w:t xml:space="preserve">Pravidla pro nepřípustné obcházení podmínek stanovených touto Metodikou </w:t>
      </w:r>
      <w:r w:rsidRPr="00250F64">
        <w:rPr>
          <w:b/>
        </w:rPr>
        <w:t>uvedená</w:t>
      </w:r>
      <w:r>
        <w:rPr>
          <w:b/>
        </w:rPr>
        <w:t> v </w:t>
      </w:r>
      <w:r w:rsidRPr="00250F64">
        <w:rPr>
          <w:b/>
        </w:rPr>
        <w:t xml:space="preserve">čl. </w:t>
      </w:r>
      <w:r w:rsidR="00F62E64">
        <w:rPr>
          <w:b/>
        </w:rPr>
        <w:t>1.3.2</w:t>
      </w:r>
      <w:r w:rsidRPr="00250F64">
        <w:rPr>
          <w:b/>
        </w:rPr>
        <w:t xml:space="preserve"> se aplikuj</w:t>
      </w:r>
      <w:r>
        <w:rPr>
          <w:b/>
        </w:rPr>
        <w:t>í</w:t>
      </w:r>
      <w:r w:rsidRPr="00250F64">
        <w:rPr>
          <w:b/>
        </w:rPr>
        <w:t xml:space="preserve"> přiměřeně.</w:t>
      </w:r>
      <w:bookmarkEnd w:id="507"/>
      <w:bookmarkEnd w:id="508"/>
      <w:bookmarkEnd w:id="509"/>
      <w:bookmarkEnd w:id="510"/>
      <w:bookmarkEnd w:id="511"/>
      <w:bookmarkEnd w:id="512"/>
      <w:r w:rsidRPr="00250F64">
        <w:rPr>
          <w:b/>
        </w:rPr>
        <w:t xml:space="preserve"> </w:t>
      </w:r>
    </w:p>
    <w:p w14:paraId="5E14C6CD" w14:textId="77777777" w:rsidR="00691335" w:rsidRPr="00250F64" w:rsidRDefault="00691335" w:rsidP="0064673A">
      <w:pPr>
        <w:tabs>
          <w:tab w:val="left" w:pos="360"/>
        </w:tabs>
        <w:ind w:left="360"/>
        <w:jc w:val="both"/>
      </w:pPr>
    </w:p>
    <w:p w14:paraId="5E1B851B" w14:textId="0DC1DA9A" w:rsidR="00691335" w:rsidRPr="00250F64" w:rsidRDefault="00691335" w:rsidP="0064673A">
      <w:pPr>
        <w:pBdr>
          <w:top w:val="single" w:sz="12" w:space="1" w:color="auto"/>
          <w:left w:val="single" w:sz="12" w:space="4" w:color="auto"/>
          <w:bottom w:val="single" w:sz="12" w:space="1" w:color="auto"/>
          <w:right w:val="single" w:sz="12" w:space="4" w:color="auto"/>
        </w:pBdr>
        <w:tabs>
          <w:tab w:val="left" w:pos="360"/>
        </w:tabs>
        <w:ind w:left="360"/>
        <w:jc w:val="both"/>
        <w:rPr>
          <w:b/>
        </w:rPr>
      </w:pPr>
      <w:r w:rsidRPr="00250F64">
        <w:rPr>
          <w:b/>
        </w:rPr>
        <w:t>Pro vyloučení pochybností zdůrazňujeme, že projekty</w:t>
      </w:r>
      <w:r>
        <w:rPr>
          <w:b/>
        </w:rPr>
        <w:t> s </w:t>
      </w:r>
      <w:r w:rsidR="005C23D1" w:rsidRPr="00250F64">
        <w:rPr>
          <w:b/>
        </w:rPr>
        <w:t>jiným,</w:t>
      </w:r>
      <w:r w:rsidRPr="00250F64">
        <w:rPr>
          <w:b/>
        </w:rPr>
        <w:t xml:space="preserve"> než oddílným modelem provozování budou předmětem kontroly ve vztahu</w:t>
      </w:r>
      <w:r>
        <w:rPr>
          <w:b/>
        </w:rPr>
        <w:t> k </w:t>
      </w:r>
      <w:r w:rsidRPr="00250F64">
        <w:rPr>
          <w:b/>
        </w:rPr>
        <w:t>efektivitě provozování</w:t>
      </w:r>
      <w:r>
        <w:rPr>
          <w:b/>
        </w:rPr>
        <w:t> v </w:t>
      </w:r>
      <w:r w:rsidRPr="00250F64">
        <w:rPr>
          <w:b/>
        </w:rPr>
        <w:t>souladu</w:t>
      </w:r>
      <w:r>
        <w:rPr>
          <w:b/>
        </w:rPr>
        <w:t> s </w:t>
      </w:r>
      <w:r w:rsidRPr="00250F64">
        <w:rPr>
          <w:b/>
        </w:rPr>
        <w:t>p</w:t>
      </w:r>
      <w:r>
        <w:rPr>
          <w:b/>
        </w:rPr>
        <w:t>odmínkami</w:t>
      </w:r>
      <w:r w:rsidRPr="00250F64">
        <w:rPr>
          <w:b/>
        </w:rPr>
        <w:t xml:space="preserve"> </w:t>
      </w:r>
      <w:r>
        <w:rPr>
          <w:b/>
        </w:rPr>
        <w:t>R</w:t>
      </w:r>
      <w:r w:rsidRPr="00250F64">
        <w:rPr>
          <w:b/>
        </w:rPr>
        <w:t>ozhodnutí</w:t>
      </w:r>
      <w:r>
        <w:rPr>
          <w:b/>
        </w:rPr>
        <w:t> o </w:t>
      </w:r>
      <w:r w:rsidRPr="00250F64">
        <w:rPr>
          <w:b/>
        </w:rPr>
        <w:t>poskytnutí dotace</w:t>
      </w:r>
      <w:r>
        <w:rPr>
          <w:b/>
        </w:rPr>
        <w:t>.</w:t>
      </w:r>
    </w:p>
    <w:p w14:paraId="60CE4675" w14:textId="77777777" w:rsidR="00691335" w:rsidRPr="00250F64" w:rsidRDefault="00691335" w:rsidP="006534A9">
      <w:pPr>
        <w:pStyle w:val="Nadpis2"/>
        <w:spacing w:before="360"/>
        <w:ind w:left="578" w:hanging="578"/>
      </w:pPr>
      <w:bookmarkStart w:id="513" w:name="_Toc240522057"/>
      <w:bookmarkStart w:id="514" w:name="_Toc272390044"/>
      <w:bookmarkStart w:id="515" w:name="_Toc272391624"/>
      <w:bookmarkStart w:id="516" w:name="_Toc272403845"/>
      <w:r>
        <w:br w:type="page"/>
      </w:r>
      <w:bookmarkStart w:id="517" w:name="_Toc117584837"/>
      <w:r w:rsidRPr="00250F64">
        <w:lastRenderedPageBreak/>
        <w:t>Rozcestník kategorií provozních smluv</w:t>
      </w:r>
      <w:bookmarkEnd w:id="513"/>
      <w:bookmarkEnd w:id="514"/>
      <w:bookmarkEnd w:id="515"/>
      <w:bookmarkEnd w:id="516"/>
      <w:bookmarkEnd w:id="517"/>
      <w:r w:rsidRPr="00250F64">
        <w:tab/>
      </w:r>
    </w:p>
    <w:p w14:paraId="6471D4B0" w14:textId="77777777" w:rsidR="00691335" w:rsidRPr="00250F64" w:rsidRDefault="00691335" w:rsidP="0064673A">
      <w:pPr>
        <w:jc w:val="both"/>
      </w:pPr>
    </w:p>
    <w:p w14:paraId="7DF94A23" w14:textId="77777777" w:rsidR="00691335" w:rsidRPr="00250F64" w:rsidRDefault="00691335" w:rsidP="0064673A">
      <w:pPr>
        <w:ind w:left="360"/>
        <w:jc w:val="both"/>
      </w:pPr>
      <w:bookmarkStart w:id="518" w:name="_Toc240522058"/>
      <w:r w:rsidRPr="00250F64">
        <w:t>V následujících kapitolách tato Metodika rozlišuje mezi několika kategoriemi provozních smluv</w:t>
      </w:r>
      <w:r>
        <w:t> v </w:t>
      </w:r>
      <w:r w:rsidRPr="00250F64">
        <w:t>rámci oddílného modelu provozování vodohospodářské infrastruktury.</w:t>
      </w:r>
      <w:bookmarkEnd w:id="518"/>
    </w:p>
    <w:p w14:paraId="5F9E17A0" w14:textId="77777777" w:rsidR="00691335" w:rsidRPr="00250F64" w:rsidRDefault="00691335" w:rsidP="0064673A">
      <w:pPr>
        <w:ind w:left="360"/>
        <w:jc w:val="both"/>
      </w:pPr>
    </w:p>
    <w:p w14:paraId="4EFD3927" w14:textId="77777777" w:rsidR="00691335" w:rsidRPr="00250F64" w:rsidRDefault="00691335" w:rsidP="0064673A">
      <w:pPr>
        <w:ind w:left="360"/>
        <w:jc w:val="both"/>
      </w:pPr>
      <w:bookmarkStart w:id="519" w:name="_Toc240522059"/>
      <w:r w:rsidRPr="00250F64">
        <w:t xml:space="preserve">Obsah </w:t>
      </w:r>
      <w:r w:rsidRPr="008044A1">
        <w:t>stávajících i</w:t>
      </w:r>
      <w:r w:rsidRPr="00250F64">
        <w:t xml:space="preserve"> nových provozních smluv musí být</w:t>
      </w:r>
      <w:r>
        <w:t> v </w:t>
      </w:r>
      <w:r w:rsidRPr="00250F64">
        <w:t>souladu</w:t>
      </w:r>
      <w:r>
        <w:t> s </w:t>
      </w:r>
      <w:r w:rsidRPr="00250F64">
        <w:t>relevantní legislativou ČR</w:t>
      </w:r>
      <w:r>
        <w:t> a </w:t>
      </w:r>
      <w:r w:rsidRPr="00250F64">
        <w:t>EU</w:t>
      </w:r>
      <w:r>
        <w:t> a </w:t>
      </w:r>
      <w:r w:rsidRPr="00250F64">
        <w:t>dalšími zde uvedenými podmínkami dohodnutými</w:t>
      </w:r>
      <w:r>
        <w:t> s </w:t>
      </w:r>
      <w:r w:rsidRPr="00250F64">
        <w:t>EK.</w:t>
      </w:r>
      <w:bookmarkEnd w:id="519"/>
    </w:p>
    <w:p w14:paraId="638679D0" w14:textId="77777777" w:rsidR="00691335" w:rsidRPr="00CF1121" w:rsidRDefault="00691335" w:rsidP="00CF1121">
      <w:pPr>
        <w:ind w:left="360"/>
        <w:jc w:val="both"/>
        <w:outlineLvl w:val="0"/>
        <w:rPr>
          <w:b/>
        </w:rPr>
      </w:pPr>
      <w:bookmarkStart w:id="520" w:name="_Toc309939328"/>
    </w:p>
    <w:p w14:paraId="38FC08F0" w14:textId="77777777" w:rsidR="00691335" w:rsidRDefault="00691335" w:rsidP="00FD07AB">
      <w:pPr>
        <w:ind w:left="360"/>
        <w:jc w:val="both"/>
        <w:outlineLvl w:val="0"/>
        <w:rPr>
          <w:b/>
        </w:rPr>
      </w:pPr>
    </w:p>
    <w:p w14:paraId="37EFBA00" w14:textId="77777777" w:rsidR="00691335" w:rsidRPr="00250F64" w:rsidRDefault="00691335" w:rsidP="00FD07AB">
      <w:pPr>
        <w:ind w:left="360"/>
        <w:jc w:val="both"/>
        <w:outlineLvl w:val="0"/>
        <w:rPr>
          <w:b/>
        </w:rPr>
      </w:pPr>
      <w:bookmarkStart w:id="521" w:name="_Toc102637585"/>
      <w:bookmarkStart w:id="522" w:name="_Toc102645316"/>
      <w:bookmarkStart w:id="523" w:name="_Toc110943914"/>
      <w:bookmarkStart w:id="524" w:name="_Toc117584838"/>
      <w:r w:rsidRPr="00250F64">
        <w:rPr>
          <w:b/>
        </w:rPr>
        <w:t>Provozní smlouvy</w:t>
      </w:r>
      <w:bookmarkEnd w:id="520"/>
      <w:bookmarkEnd w:id="521"/>
      <w:bookmarkEnd w:id="522"/>
      <w:bookmarkEnd w:id="523"/>
      <w:bookmarkEnd w:id="524"/>
    </w:p>
    <w:p w14:paraId="02BF718A" w14:textId="77777777" w:rsidR="00691335" w:rsidRPr="00250F64" w:rsidRDefault="00691335" w:rsidP="0064673A">
      <w:pPr>
        <w:ind w:left="360"/>
        <w:jc w:val="both"/>
      </w:pPr>
    </w:p>
    <w:p w14:paraId="05735EF4" w14:textId="24697647" w:rsidR="00691335" w:rsidRPr="00250F64" w:rsidRDefault="00691335" w:rsidP="0064673A">
      <w:pPr>
        <w:ind w:left="360"/>
        <w:jc w:val="both"/>
      </w:pPr>
      <w:r w:rsidRPr="00250F64">
        <w:t>Provozní smlouvy</w:t>
      </w:r>
      <w:r>
        <w:t> v </w:t>
      </w:r>
      <w:r w:rsidRPr="00250F64">
        <w:t xml:space="preserve">oddílném modelu provozování rozdělujeme ve </w:t>
      </w:r>
      <w:r w:rsidRPr="00E37903">
        <w:t xml:space="preserve">smyslu Přílohy č. </w:t>
      </w:r>
      <w:r w:rsidR="005B1292">
        <w:t>3</w:t>
      </w:r>
      <w:r w:rsidR="00E37903" w:rsidRPr="00E37903">
        <w:t xml:space="preserve"> </w:t>
      </w:r>
      <w:r w:rsidRPr="00E37903">
        <w:t>PD OPŽP na stávající a nové provozní smlouvy.</w:t>
      </w:r>
      <w:r w:rsidRPr="00250F64">
        <w:t xml:space="preserve"> </w:t>
      </w:r>
    </w:p>
    <w:p w14:paraId="360E6360" w14:textId="77777777" w:rsidR="00691335" w:rsidRPr="00250F64" w:rsidRDefault="00691335" w:rsidP="0064673A">
      <w:pPr>
        <w:ind w:left="360"/>
        <w:jc w:val="both"/>
      </w:pPr>
    </w:p>
    <w:p w14:paraId="61073534" w14:textId="77777777" w:rsidR="00691335" w:rsidRDefault="00691335" w:rsidP="0064673A">
      <w:pPr>
        <w:ind w:left="360"/>
        <w:jc w:val="both"/>
      </w:pPr>
      <w:r w:rsidRPr="00250F64">
        <w:t xml:space="preserve">Relativně samostatnou kategorii pak představují tzv. služební provozní smlouvy, které se od „klasických“ provozních smluv odlišují zejména tím, že provozovatel nevybírá </w:t>
      </w:r>
      <w:r w:rsidR="00D236A4">
        <w:t>V</w:t>
      </w:r>
      <w:r w:rsidRPr="00250F64">
        <w:t xml:space="preserve">odné a/nebo </w:t>
      </w:r>
      <w:r w:rsidR="00D236A4">
        <w:t>S</w:t>
      </w:r>
      <w:r w:rsidRPr="00250F64">
        <w:t>točné</w:t>
      </w:r>
      <w:r w:rsidR="00644B1C">
        <w:t xml:space="preserve"> od konečných odběratelů</w:t>
      </w:r>
      <w:r w:rsidRPr="00250F64">
        <w:t>.</w:t>
      </w:r>
    </w:p>
    <w:p w14:paraId="6C90E68D" w14:textId="77777777" w:rsidR="00691335" w:rsidRPr="00250F64" w:rsidRDefault="00691335" w:rsidP="0064673A">
      <w:pPr>
        <w:ind w:left="360"/>
        <w:jc w:val="both"/>
      </w:pPr>
    </w:p>
    <w:p w14:paraId="0DE9A730" w14:textId="77777777" w:rsidR="00691335" w:rsidRPr="00250F64" w:rsidRDefault="00691335" w:rsidP="0064673A">
      <w:pPr>
        <w:ind w:left="360"/>
        <w:jc w:val="both"/>
      </w:pPr>
    </w:p>
    <w:p w14:paraId="57BF8892" w14:textId="77777777" w:rsidR="002A41CA" w:rsidRPr="00250F64" w:rsidRDefault="002A41CA" w:rsidP="000329AD">
      <w:pPr>
        <w:pStyle w:val="Nadpis3"/>
      </w:pPr>
      <w:bookmarkStart w:id="525" w:name="_Toc102637020"/>
      <w:bookmarkStart w:id="526" w:name="_Toc102637389"/>
      <w:bookmarkStart w:id="527" w:name="_Toc102637586"/>
      <w:bookmarkStart w:id="528" w:name="_Toc102645317"/>
      <w:bookmarkStart w:id="529" w:name="_Toc102637021"/>
      <w:bookmarkStart w:id="530" w:name="_Toc102637390"/>
      <w:bookmarkStart w:id="531" w:name="_Toc102637587"/>
      <w:bookmarkStart w:id="532" w:name="_Toc102645318"/>
      <w:bookmarkStart w:id="533" w:name="_Toc102637022"/>
      <w:bookmarkStart w:id="534" w:name="_Toc102637391"/>
      <w:bookmarkStart w:id="535" w:name="_Toc102637588"/>
      <w:bookmarkStart w:id="536" w:name="_Toc102645319"/>
      <w:bookmarkStart w:id="537" w:name="_Toc102637023"/>
      <w:bookmarkStart w:id="538" w:name="_Toc102637392"/>
      <w:bookmarkStart w:id="539" w:name="_Toc102637589"/>
      <w:bookmarkStart w:id="540" w:name="_Toc102645320"/>
      <w:bookmarkStart w:id="541" w:name="_Toc102637024"/>
      <w:bookmarkStart w:id="542" w:name="_Toc102637393"/>
      <w:bookmarkStart w:id="543" w:name="_Toc102637590"/>
      <w:bookmarkStart w:id="544" w:name="_Toc102645321"/>
      <w:bookmarkStart w:id="545" w:name="_Toc102637025"/>
      <w:bookmarkStart w:id="546" w:name="_Toc102637394"/>
      <w:bookmarkStart w:id="547" w:name="_Toc102637591"/>
      <w:bookmarkStart w:id="548" w:name="_Toc102645322"/>
      <w:bookmarkStart w:id="549" w:name="_Toc117584839"/>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7721D7">
        <w:t>Nové provozní smlouvy</w:t>
      </w:r>
      <w:bookmarkEnd w:id="549"/>
    </w:p>
    <w:p w14:paraId="69E7225A" w14:textId="77777777" w:rsidR="002A41CA" w:rsidRPr="00250F64" w:rsidRDefault="002A41CA" w:rsidP="002A41CA">
      <w:pPr>
        <w:ind w:left="360"/>
        <w:jc w:val="both"/>
      </w:pPr>
    </w:p>
    <w:p w14:paraId="631DC450" w14:textId="77777777" w:rsidR="002A41CA" w:rsidRDefault="00FB1C65" w:rsidP="002A41CA">
      <w:pPr>
        <w:ind w:left="360"/>
        <w:jc w:val="both"/>
      </w:pPr>
      <w:r>
        <w:t>Nové provozní smlouvy znamenají smlouvy uzavírané za účelem zajištění provozování nejpozději od 1.</w:t>
      </w:r>
      <w:r w:rsidR="004F3AD1">
        <w:t xml:space="preserve"> </w:t>
      </w:r>
      <w:r>
        <w:t>ledna roku následujícího po roce, v němž došlo k ukončení kolaudačního řízení.</w:t>
      </w:r>
      <w:r w:rsidR="00F57B9C">
        <w:t xml:space="preserve"> Nově uzavřené smlouvy musí splňovat požadavky uvedené v kapitole </w:t>
      </w:r>
      <w:r w:rsidR="00F62E64" w:rsidRPr="00595DCE">
        <w:t>2</w:t>
      </w:r>
      <w:r w:rsidR="00F57B9C" w:rsidRPr="00595DCE">
        <w:t xml:space="preserve"> Metodiky</w:t>
      </w:r>
      <w:r w:rsidR="00F57B9C">
        <w:t>.</w:t>
      </w:r>
    </w:p>
    <w:p w14:paraId="0801274E" w14:textId="77777777" w:rsidR="00FB1C65" w:rsidRDefault="00FB1C65" w:rsidP="002A41CA">
      <w:pPr>
        <w:ind w:left="360"/>
        <w:jc w:val="both"/>
      </w:pPr>
    </w:p>
    <w:p w14:paraId="2F4D8094" w14:textId="77777777" w:rsidR="002A41CA" w:rsidRPr="00250F64" w:rsidRDefault="002A41CA" w:rsidP="002A41CA">
      <w:pPr>
        <w:ind w:left="360"/>
        <w:jc w:val="both"/>
      </w:pPr>
    </w:p>
    <w:p w14:paraId="4B4A6BCE" w14:textId="77777777" w:rsidR="001C5B16" w:rsidRPr="004C5EBD" w:rsidRDefault="001C5B16" w:rsidP="000329AD">
      <w:pPr>
        <w:pStyle w:val="Nadpis3"/>
      </w:pPr>
      <w:bookmarkStart w:id="550" w:name="_Toc117584840"/>
      <w:r w:rsidRPr="004C5EBD">
        <w:t>Stávající provozní smlouvy</w:t>
      </w:r>
      <w:bookmarkEnd w:id="550"/>
    </w:p>
    <w:p w14:paraId="0116A6F7" w14:textId="77777777" w:rsidR="001C5B16" w:rsidRPr="004C5EBD" w:rsidRDefault="001C5B16" w:rsidP="001C5B16">
      <w:pPr>
        <w:ind w:left="360"/>
        <w:jc w:val="both"/>
      </w:pPr>
    </w:p>
    <w:p w14:paraId="5D0FFF23" w14:textId="77777777" w:rsidR="001C5B16" w:rsidRDefault="001C5B16" w:rsidP="001C5B16">
      <w:pPr>
        <w:ind w:left="360"/>
        <w:jc w:val="both"/>
      </w:pPr>
      <w:r w:rsidRPr="004C5EBD">
        <w:t xml:space="preserve">Stávající provozní smlouvy jsou přijatelné pro OPŽP za předpokladu splnění </w:t>
      </w:r>
      <w:r w:rsidR="00D252A7">
        <w:t xml:space="preserve">a dodatečné implementace </w:t>
      </w:r>
      <w:r w:rsidRPr="004C5EBD">
        <w:t xml:space="preserve">podmínek uvedených </w:t>
      </w:r>
      <w:r w:rsidR="001B5648">
        <w:t>v</w:t>
      </w:r>
      <w:r w:rsidRPr="004C5EBD">
        <w:t xml:space="preserve"> Metodi</w:t>
      </w:r>
      <w:r w:rsidR="001B5648">
        <w:t>ce</w:t>
      </w:r>
      <w:r w:rsidRPr="004C5EBD">
        <w:t xml:space="preserve"> a za předpokladu, že jejich délka </w:t>
      </w:r>
      <w:r w:rsidR="00DD0AE9">
        <w:t>trvání</w:t>
      </w:r>
      <w:r w:rsidRPr="004C5EBD">
        <w:t xml:space="preserve"> nepřesahuje dobu 10 let. </w:t>
      </w:r>
      <w:r w:rsidR="00D252A7">
        <w:t>S</w:t>
      </w:r>
      <w:r w:rsidRPr="004C5EBD">
        <w:t>mlouvu uzavřenou na dobu delší či na dobu neurčitou je přípustné zkrátit na tuto hranici.</w:t>
      </w:r>
    </w:p>
    <w:p w14:paraId="49BBBE67" w14:textId="77777777" w:rsidR="00D252A7" w:rsidRDefault="00D252A7" w:rsidP="001C5B16">
      <w:pPr>
        <w:ind w:left="360"/>
        <w:jc w:val="both"/>
      </w:pPr>
    </w:p>
    <w:p w14:paraId="42844ECF" w14:textId="77777777" w:rsidR="001C5B16" w:rsidRDefault="001C5B16" w:rsidP="001C5B16">
      <w:pPr>
        <w:tabs>
          <w:tab w:val="left" w:pos="1134"/>
        </w:tabs>
        <w:spacing w:before="120"/>
        <w:ind w:left="357"/>
        <w:jc w:val="both"/>
        <w:rPr>
          <w:b/>
        </w:rPr>
      </w:pPr>
      <w:r w:rsidRPr="00FA1459">
        <w:rPr>
          <w:b/>
        </w:rPr>
        <w:t>Vždy platí, že změna (úprava) stávající provozní smlouvy je nepřípustná, pokud by došlo k podstatné změně smlouvy.</w:t>
      </w:r>
    </w:p>
    <w:p w14:paraId="68D0296C" w14:textId="77777777" w:rsidR="00FA5B08" w:rsidRPr="00FA1459" w:rsidRDefault="00FA5B08" w:rsidP="001C5B16">
      <w:pPr>
        <w:tabs>
          <w:tab w:val="left" w:pos="1134"/>
        </w:tabs>
        <w:spacing w:before="120"/>
        <w:ind w:left="357"/>
        <w:jc w:val="both"/>
        <w:rPr>
          <w:bCs/>
          <w:u w:val="single"/>
        </w:rPr>
      </w:pPr>
    </w:p>
    <w:p w14:paraId="14D2065A" w14:textId="77777777" w:rsidR="001C5B16" w:rsidRPr="00FA1459" w:rsidRDefault="001C5B16" w:rsidP="001C5B16">
      <w:pPr>
        <w:tabs>
          <w:tab w:val="left" w:pos="357"/>
        </w:tabs>
        <w:jc w:val="both"/>
        <w:rPr>
          <w:b/>
          <w:bCs/>
        </w:rPr>
      </w:pPr>
    </w:p>
    <w:p w14:paraId="584A76AC" w14:textId="77777777" w:rsidR="002C6A57" w:rsidRDefault="002C6A57" w:rsidP="006471BE">
      <w:pPr>
        <w:ind w:left="360"/>
        <w:jc w:val="both"/>
        <w:rPr>
          <w:b/>
        </w:rPr>
      </w:pPr>
    </w:p>
    <w:p w14:paraId="3BB7855E" w14:textId="77777777" w:rsidR="002C6A57" w:rsidRDefault="002C6A57" w:rsidP="006471BE">
      <w:pPr>
        <w:ind w:left="360"/>
        <w:jc w:val="both"/>
        <w:rPr>
          <w:b/>
        </w:rPr>
      </w:pPr>
    </w:p>
    <w:p w14:paraId="0A843BAC" w14:textId="77777777" w:rsidR="006471BE" w:rsidRDefault="006471BE" w:rsidP="002A41CA">
      <w:pPr>
        <w:ind w:left="360"/>
        <w:jc w:val="both"/>
        <w:rPr>
          <w:bCs/>
        </w:rPr>
      </w:pPr>
    </w:p>
    <w:p w14:paraId="0DF1E4C4" w14:textId="77777777" w:rsidR="006471BE" w:rsidRPr="00250F64" w:rsidRDefault="006471BE" w:rsidP="002A41CA">
      <w:pPr>
        <w:ind w:left="360"/>
        <w:jc w:val="both"/>
        <w:rPr>
          <w:bCs/>
        </w:rPr>
      </w:pPr>
    </w:p>
    <w:p w14:paraId="13E1FE49" w14:textId="77777777" w:rsidR="00691335" w:rsidRDefault="00691335" w:rsidP="008C5F75">
      <w:pPr>
        <w:tabs>
          <w:tab w:val="left" w:pos="1134"/>
        </w:tabs>
        <w:spacing w:before="120"/>
        <w:ind w:left="357"/>
        <w:jc w:val="both"/>
        <w:rPr>
          <w:b/>
        </w:rPr>
      </w:pPr>
      <w:bookmarkStart w:id="551" w:name="_Toc309939336"/>
      <w:bookmarkStart w:id="552" w:name="_Toc309939338"/>
      <w:bookmarkStart w:id="553" w:name="_Toc189283896"/>
      <w:bookmarkEnd w:id="312"/>
      <w:bookmarkEnd w:id="551"/>
      <w:bookmarkEnd w:id="552"/>
    </w:p>
    <w:p w14:paraId="5FE4EA25" w14:textId="77777777" w:rsidR="00691335" w:rsidRDefault="00691335" w:rsidP="004C67F9">
      <w:pPr>
        <w:spacing w:before="120"/>
        <w:jc w:val="both"/>
        <w:rPr>
          <w:b/>
        </w:rPr>
      </w:pPr>
    </w:p>
    <w:p w14:paraId="6BF76D0C" w14:textId="77777777" w:rsidR="00691335" w:rsidRPr="009D2CF6" w:rsidRDefault="00691335" w:rsidP="008044A1">
      <w:pPr>
        <w:pStyle w:val="Nadpis2"/>
        <w:numPr>
          <w:ilvl w:val="0"/>
          <w:numId w:val="0"/>
        </w:numPr>
        <w:spacing w:before="360"/>
        <w:ind w:left="578"/>
      </w:pPr>
      <w:bookmarkStart w:id="554" w:name="_Toc240521737"/>
      <w:bookmarkStart w:id="555" w:name="_Toc240522076"/>
      <w:bookmarkStart w:id="556" w:name="_Toc237923971"/>
      <w:bookmarkStart w:id="557" w:name="_Toc237423057"/>
      <w:bookmarkStart w:id="558" w:name="_Toc237423093"/>
      <w:bookmarkStart w:id="559" w:name="_Toc237423244"/>
      <w:bookmarkStart w:id="560" w:name="_Toc237423058"/>
      <w:bookmarkStart w:id="561" w:name="_Toc237423094"/>
      <w:bookmarkStart w:id="562" w:name="_Toc237423245"/>
      <w:bookmarkStart w:id="563" w:name="_Toc237423059"/>
      <w:bookmarkStart w:id="564" w:name="_Toc237423095"/>
      <w:bookmarkStart w:id="565" w:name="_Toc237423246"/>
      <w:bookmarkEnd w:id="554"/>
      <w:bookmarkEnd w:id="555"/>
      <w:bookmarkEnd w:id="556"/>
      <w:bookmarkEnd w:id="557"/>
      <w:bookmarkEnd w:id="558"/>
      <w:bookmarkEnd w:id="559"/>
      <w:bookmarkEnd w:id="560"/>
      <w:bookmarkEnd w:id="561"/>
      <w:bookmarkEnd w:id="562"/>
      <w:bookmarkEnd w:id="563"/>
      <w:bookmarkEnd w:id="564"/>
      <w:bookmarkEnd w:id="565"/>
    </w:p>
    <w:p w14:paraId="0E1F5CE0" w14:textId="77777777" w:rsidR="00691335" w:rsidRPr="00250F64" w:rsidRDefault="00691335" w:rsidP="00FD07AB">
      <w:pPr>
        <w:pStyle w:val="Nadpis1"/>
      </w:pPr>
      <w:r w:rsidRPr="009D2CF6">
        <w:br w:type="page"/>
      </w:r>
      <w:bookmarkStart w:id="566" w:name="_Toc240522085"/>
      <w:bookmarkStart w:id="567" w:name="_Toc272390060"/>
      <w:bookmarkStart w:id="568" w:name="_Toc272391640"/>
      <w:bookmarkStart w:id="569" w:name="_Toc272403861"/>
      <w:bookmarkStart w:id="570" w:name="_Toc117584841"/>
      <w:r w:rsidRPr="00250F64">
        <w:lastRenderedPageBreak/>
        <w:t>Provozní smlouva</w:t>
      </w:r>
      <w:bookmarkEnd w:id="566"/>
      <w:bookmarkEnd w:id="567"/>
      <w:bookmarkEnd w:id="568"/>
      <w:bookmarkEnd w:id="569"/>
      <w:bookmarkEnd w:id="570"/>
    </w:p>
    <w:p w14:paraId="643AA60F" w14:textId="77777777" w:rsidR="00691335" w:rsidRPr="00250F64" w:rsidRDefault="00691335" w:rsidP="0064673A">
      <w:pPr>
        <w:ind w:left="360"/>
        <w:jc w:val="both"/>
      </w:pPr>
    </w:p>
    <w:p w14:paraId="39017F7E" w14:textId="77777777" w:rsidR="00691335" w:rsidRPr="00250F64" w:rsidRDefault="00691335" w:rsidP="0064673A">
      <w:pPr>
        <w:ind w:left="360"/>
        <w:jc w:val="both"/>
      </w:pPr>
      <w:r w:rsidRPr="00250F64">
        <w:t>Tato část textu se zabývá podrobným rozvedením obsahu smluv</w:t>
      </w:r>
      <w:r>
        <w:t> v </w:t>
      </w:r>
      <w:r w:rsidRPr="00250F64">
        <w:t>oddílném modelu, který bude vyžadován pro přijatelnost projektu</w:t>
      </w:r>
      <w:r>
        <w:t> v </w:t>
      </w:r>
      <w:r w:rsidRPr="00250F64">
        <w:t>rámci OPŽP. Vztahuje se na případy, kdy provozovatel vybírá Vodné, respektive Stočné (koncesní model). Tyto podmínky analogicky platí i pro případ oddílného modelu, kdy Vodné, respektive Stočné vybírá vlastník s tím, že nájemné představuje částku, kterou si ponechává vlastník</w:t>
      </w:r>
      <w:r>
        <w:t> a </w:t>
      </w:r>
      <w:r w:rsidRPr="00250F64">
        <w:t>rozdíl Vodného</w:t>
      </w:r>
      <w:r>
        <w:t> a </w:t>
      </w:r>
      <w:r w:rsidRPr="00250F64">
        <w:t>Stočného na straně jedné</w:t>
      </w:r>
      <w:r>
        <w:t> a </w:t>
      </w:r>
      <w:r w:rsidRPr="00250F64">
        <w:t>částky, kterou si ponechává vlastník, tvoří úplatu provozovateli.</w:t>
      </w:r>
    </w:p>
    <w:p w14:paraId="0984C9C9" w14:textId="77777777" w:rsidR="00691335" w:rsidRPr="00250F64" w:rsidRDefault="00691335" w:rsidP="0064673A">
      <w:pPr>
        <w:ind w:left="360"/>
        <w:jc w:val="both"/>
      </w:pPr>
    </w:p>
    <w:p w14:paraId="463DE2A9" w14:textId="77777777" w:rsidR="00691335" w:rsidRPr="00250F64" w:rsidRDefault="00691335" w:rsidP="0064673A">
      <w:pPr>
        <w:ind w:left="360"/>
        <w:jc w:val="both"/>
      </w:pPr>
      <w:r w:rsidRPr="00250F64">
        <w:t>Pro všechny stávající i nové provozní smlouvy přijatelné pro OPŽP platí, že musí zahrnovat požadavky na kvalitu vodohospodářských služeb, výkonové ukazatele podporující efektivitu, odpovídající monitorovací nástroje</w:t>
      </w:r>
      <w:r>
        <w:t> a </w:t>
      </w:r>
      <w:r w:rsidRPr="00250F64">
        <w:t>sankční mechanismy</w:t>
      </w:r>
      <w:r>
        <w:t> a </w:t>
      </w:r>
      <w:r w:rsidRPr="00250F64">
        <w:t>rovněž určený výpočet ceny pro Vodné a/nebo Stočné. Tyto obecné požadavky jsou podrobně rozebrány</w:t>
      </w:r>
      <w:r>
        <w:t> v </w:t>
      </w:r>
      <w:r w:rsidRPr="00250F64">
        <w:t xml:space="preserve">této kapitole. </w:t>
      </w:r>
    </w:p>
    <w:p w14:paraId="4F2D418A" w14:textId="77777777" w:rsidR="00691335" w:rsidRPr="00250F64" w:rsidRDefault="00691335" w:rsidP="0064673A">
      <w:pPr>
        <w:ind w:left="357"/>
        <w:jc w:val="both"/>
        <w:rPr>
          <w:b/>
          <w:bCs/>
        </w:rPr>
      </w:pPr>
    </w:p>
    <w:p w14:paraId="1638244D" w14:textId="77777777" w:rsidR="00F14F62" w:rsidRPr="00250F64" w:rsidRDefault="00691335" w:rsidP="0064673A">
      <w:pPr>
        <w:ind w:left="357"/>
        <w:jc w:val="both"/>
        <w:rPr>
          <w:bCs/>
        </w:rPr>
      </w:pPr>
      <w:r w:rsidRPr="00250F64">
        <w:rPr>
          <w:bCs/>
        </w:rPr>
        <w:t>Požadavky této kapitoly se</w:t>
      </w:r>
      <w:r>
        <w:rPr>
          <w:bCs/>
        </w:rPr>
        <w:t> v </w:t>
      </w:r>
      <w:r w:rsidRPr="00250F64">
        <w:rPr>
          <w:bCs/>
        </w:rPr>
        <w:t>mezích definovaných</w:t>
      </w:r>
      <w:r>
        <w:rPr>
          <w:bCs/>
        </w:rPr>
        <w:t> v </w:t>
      </w:r>
      <w:r w:rsidRPr="00250F64">
        <w:rPr>
          <w:bCs/>
        </w:rPr>
        <w:t xml:space="preserve">kapitole </w:t>
      </w:r>
      <w:r w:rsidR="00A633ED" w:rsidRPr="00595DCE">
        <w:rPr>
          <w:bCs/>
        </w:rPr>
        <w:t xml:space="preserve">3.3.3 </w:t>
      </w:r>
      <w:r w:rsidRPr="00595DCE">
        <w:rPr>
          <w:bCs/>
        </w:rPr>
        <w:t>této Metodiky</w:t>
      </w:r>
      <w:r w:rsidRPr="00250F64">
        <w:rPr>
          <w:bCs/>
        </w:rPr>
        <w:t xml:space="preserve"> vztahují rovněž na tzv. služební provozní smlouvy, na </w:t>
      </w:r>
      <w:proofErr w:type="gramStart"/>
      <w:r w:rsidRPr="00250F64">
        <w:rPr>
          <w:bCs/>
        </w:rPr>
        <w:t>základě</w:t>
      </w:r>
      <w:proofErr w:type="gramEnd"/>
      <w:r w:rsidRPr="00250F64">
        <w:rPr>
          <w:bCs/>
        </w:rPr>
        <w:t xml:space="preserve"> kterých je vodohospodářská infrastruktura provozována provozovatelem odlišným od vlastníka této infrastruktury, jež však</w:t>
      </w:r>
      <w:r>
        <w:rPr>
          <w:bCs/>
        </w:rPr>
        <w:t> </w:t>
      </w:r>
      <w:r w:rsidRPr="00250F64">
        <w:rPr>
          <w:bCs/>
        </w:rPr>
        <w:t xml:space="preserve">nemá právo vybírat </w:t>
      </w:r>
      <w:r w:rsidR="00085A19">
        <w:rPr>
          <w:bCs/>
        </w:rPr>
        <w:t>V</w:t>
      </w:r>
      <w:r w:rsidRPr="00250F64">
        <w:rPr>
          <w:bCs/>
        </w:rPr>
        <w:t xml:space="preserve">odné a/nebo </w:t>
      </w:r>
      <w:r w:rsidR="00085A19">
        <w:rPr>
          <w:bCs/>
        </w:rPr>
        <w:t>S</w:t>
      </w:r>
      <w:r w:rsidRPr="00250F64">
        <w:rPr>
          <w:bCs/>
        </w:rPr>
        <w:t xml:space="preserve">točné od odběratelů. </w:t>
      </w:r>
    </w:p>
    <w:p w14:paraId="02D5574C" w14:textId="77777777" w:rsidR="00F14F62" w:rsidRDefault="00F14F62" w:rsidP="005D1D42">
      <w:pPr>
        <w:ind w:left="357"/>
        <w:jc w:val="both"/>
        <w:rPr>
          <w:b/>
          <w:bCs/>
        </w:rPr>
      </w:pPr>
      <w:bookmarkStart w:id="571" w:name="_Toc240522086"/>
    </w:p>
    <w:p w14:paraId="4D82B05C" w14:textId="77777777" w:rsidR="00691335" w:rsidRDefault="00691335" w:rsidP="005D1D42">
      <w:pPr>
        <w:ind w:left="357"/>
        <w:jc w:val="both"/>
        <w:rPr>
          <w:b/>
          <w:bCs/>
        </w:rPr>
      </w:pPr>
      <w:bookmarkStart w:id="572" w:name="_Toc309939349"/>
      <w:r w:rsidRPr="00250F64">
        <w:rPr>
          <w:b/>
          <w:bCs/>
        </w:rPr>
        <w:t>OBECNÉ POŽADAVKY NA OBSAH PROVOZNÍ SMLOUVY</w:t>
      </w:r>
      <w:bookmarkEnd w:id="571"/>
      <w:bookmarkEnd w:id="572"/>
    </w:p>
    <w:p w14:paraId="29B4AAA4" w14:textId="77777777" w:rsidR="00691335" w:rsidRDefault="00691335" w:rsidP="00FD07AB">
      <w:pPr>
        <w:ind w:left="357"/>
        <w:jc w:val="both"/>
        <w:outlineLvl w:val="0"/>
        <w:rPr>
          <w:b/>
          <w:bCs/>
        </w:rPr>
      </w:pPr>
    </w:p>
    <w:p w14:paraId="130331AB" w14:textId="77777777" w:rsidR="00072834" w:rsidRPr="00072834" w:rsidRDefault="00072834" w:rsidP="00072834">
      <w:pPr>
        <w:ind w:left="360"/>
        <w:jc w:val="both"/>
        <w:rPr>
          <w:b/>
          <w:bCs/>
        </w:rPr>
      </w:pPr>
      <w:r w:rsidRPr="00072834">
        <w:rPr>
          <w:b/>
          <w:bCs/>
        </w:rPr>
        <w:t>SFŽP připravil pro příjemce dotace pomůcku v podobě vzorové provozní smlouvy, tzv. Vzorová smluvní ujednání, která požadavky na obsah provozní smlouvy uvedené níže zohledňuje. Tento dokument, včetně všech příloh, je ke stažení na www.opzp.cz.</w:t>
      </w:r>
    </w:p>
    <w:p w14:paraId="7C9529A9" w14:textId="77777777" w:rsidR="00072834" w:rsidRDefault="00072834" w:rsidP="00FD07AB">
      <w:pPr>
        <w:ind w:left="357"/>
        <w:jc w:val="both"/>
        <w:outlineLvl w:val="0"/>
        <w:rPr>
          <w:b/>
          <w:bCs/>
        </w:rPr>
      </w:pPr>
    </w:p>
    <w:p w14:paraId="016C2F9C" w14:textId="77777777" w:rsidR="00691335" w:rsidRDefault="00691335" w:rsidP="00FD07AB">
      <w:pPr>
        <w:ind w:left="357"/>
        <w:jc w:val="both"/>
        <w:outlineLvl w:val="0"/>
        <w:rPr>
          <w:lang w:eastAsia="en-US"/>
        </w:rPr>
      </w:pPr>
      <w:bookmarkStart w:id="573" w:name="_Toc102637600"/>
      <w:bookmarkStart w:id="574" w:name="_Toc102645331"/>
      <w:bookmarkStart w:id="575" w:name="_Toc110943918"/>
      <w:bookmarkStart w:id="576" w:name="_Toc117584842"/>
      <w:r w:rsidRPr="00C16171">
        <w:rPr>
          <w:bCs/>
        </w:rPr>
        <w:t xml:space="preserve">Provozní smlouva je uzavřena </w:t>
      </w:r>
      <w:r>
        <w:rPr>
          <w:lang w:eastAsia="en-US"/>
        </w:rPr>
        <w:t>v souladu se</w:t>
      </w:r>
      <w:r w:rsidRPr="00C16171">
        <w:rPr>
          <w:lang w:eastAsia="en-US"/>
        </w:rPr>
        <w:t xml:space="preserve"> zákon</w:t>
      </w:r>
      <w:r>
        <w:rPr>
          <w:lang w:eastAsia="en-US"/>
        </w:rPr>
        <w:t>em</w:t>
      </w:r>
      <w:r w:rsidRPr="00C16171">
        <w:rPr>
          <w:lang w:eastAsia="en-US"/>
        </w:rPr>
        <w:t xml:space="preserve"> č. </w:t>
      </w:r>
      <w:r w:rsidRPr="00C16171">
        <w:t>89/2012 Sb.</w:t>
      </w:r>
      <w:r>
        <w:rPr>
          <w:lang w:eastAsia="en-US"/>
        </w:rPr>
        <w:t>., O</w:t>
      </w:r>
      <w:r w:rsidRPr="00C16171">
        <w:rPr>
          <w:lang w:eastAsia="en-US"/>
        </w:rPr>
        <w:t xml:space="preserve">bčanský zákoník, ve znění pozdějších předpisů a </w:t>
      </w:r>
      <w:r>
        <w:rPr>
          <w:lang w:eastAsia="en-US"/>
        </w:rPr>
        <w:t xml:space="preserve">v souladu se </w:t>
      </w:r>
      <w:r w:rsidRPr="00C16171">
        <w:rPr>
          <w:lang w:eastAsia="en-US"/>
        </w:rPr>
        <w:t>Zákon</w:t>
      </w:r>
      <w:r>
        <w:rPr>
          <w:lang w:eastAsia="en-US"/>
        </w:rPr>
        <w:t>em</w:t>
      </w:r>
      <w:r w:rsidRPr="00C16171">
        <w:rPr>
          <w:lang w:eastAsia="en-US"/>
        </w:rPr>
        <w:t xml:space="preserve"> o</w:t>
      </w:r>
      <w:r>
        <w:rPr>
          <w:lang w:eastAsia="en-US"/>
        </w:rPr>
        <w:t> </w:t>
      </w:r>
      <w:r w:rsidRPr="00C16171">
        <w:rPr>
          <w:lang w:eastAsia="en-US"/>
        </w:rPr>
        <w:t>vodovodech a kanalizacích</w:t>
      </w:r>
      <w:r>
        <w:rPr>
          <w:lang w:eastAsia="en-US"/>
        </w:rPr>
        <w:t>.</w:t>
      </w:r>
      <w:bookmarkEnd w:id="573"/>
      <w:bookmarkEnd w:id="574"/>
      <w:bookmarkEnd w:id="575"/>
      <w:bookmarkEnd w:id="576"/>
    </w:p>
    <w:p w14:paraId="2E6B26D9" w14:textId="77777777" w:rsidR="00691335" w:rsidRPr="00250F64" w:rsidRDefault="00691335" w:rsidP="0064673A">
      <w:pPr>
        <w:ind w:left="357"/>
        <w:jc w:val="both"/>
        <w:rPr>
          <w:b/>
          <w:bCs/>
        </w:rPr>
      </w:pPr>
    </w:p>
    <w:p w14:paraId="5FBE2EFE" w14:textId="77777777" w:rsidR="00691335" w:rsidRPr="00250F64" w:rsidRDefault="00691335" w:rsidP="00EB17A9">
      <w:pPr>
        <w:ind w:left="357"/>
        <w:jc w:val="both"/>
        <w:outlineLvl w:val="0"/>
        <w:rPr>
          <w:bCs/>
        </w:rPr>
      </w:pPr>
      <w:bookmarkStart w:id="577" w:name="_Toc240522094"/>
      <w:bookmarkStart w:id="578" w:name="_Toc102637601"/>
      <w:bookmarkStart w:id="579" w:name="_Toc102645332"/>
      <w:bookmarkStart w:id="580" w:name="_Toc110943919"/>
      <w:bookmarkStart w:id="581" w:name="_Toc117584843"/>
      <w:r w:rsidRPr="00250F64">
        <w:rPr>
          <w:bCs/>
        </w:rPr>
        <w:t>Při nastavování jednotlivých práv</w:t>
      </w:r>
      <w:r>
        <w:rPr>
          <w:bCs/>
        </w:rPr>
        <w:t> a </w:t>
      </w:r>
      <w:r w:rsidRPr="00250F64">
        <w:rPr>
          <w:bCs/>
        </w:rPr>
        <w:t>povinností smluvních strany je tak nezbytné dbát, aby kterékoli (byť na první pohled nepodstatné) ustanovení neznemožňovalo zamýšlený výklad</w:t>
      </w:r>
      <w:r>
        <w:rPr>
          <w:bCs/>
        </w:rPr>
        <w:t> a </w:t>
      </w:r>
      <w:r w:rsidRPr="00250F64">
        <w:rPr>
          <w:bCs/>
        </w:rPr>
        <w:t>aplikaci smlouvy.</w:t>
      </w:r>
      <w:bookmarkEnd w:id="577"/>
      <w:bookmarkEnd w:id="578"/>
      <w:bookmarkEnd w:id="579"/>
      <w:bookmarkEnd w:id="580"/>
      <w:bookmarkEnd w:id="581"/>
    </w:p>
    <w:p w14:paraId="1E1DBBA7" w14:textId="77777777" w:rsidR="00691335" w:rsidRPr="00250F64" w:rsidRDefault="00691335" w:rsidP="00EB17A9">
      <w:pPr>
        <w:ind w:left="357"/>
        <w:jc w:val="both"/>
        <w:outlineLvl w:val="0"/>
        <w:rPr>
          <w:bCs/>
        </w:rPr>
      </w:pPr>
    </w:p>
    <w:p w14:paraId="75B4AAB7" w14:textId="77777777" w:rsidR="00691335" w:rsidRPr="006534A9" w:rsidRDefault="00691335" w:rsidP="00EB17A9">
      <w:pPr>
        <w:ind w:left="357"/>
        <w:jc w:val="both"/>
        <w:outlineLvl w:val="0"/>
        <w:rPr>
          <w:bCs/>
        </w:rPr>
      </w:pPr>
      <w:bookmarkStart w:id="582" w:name="_Toc240522095"/>
      <w:bookmarkStart w:id="583" w:name="_Toc102637602"/>
      <w:bookmarkStart w:id="584" w:name="_Toc102645333"/>
      <w:bookmarkStart w:id="585" w:name="_Toc110943920"/>
      <w:bookmarkStart w:id="586" w:name="_Toc117584844"/>
      <w:r w:rsidRPr="00250F64">
        <w:rPr>
          <w:bCs/>
        </w:rPr>
        <w:t xml:space="preserve">Pokud neplatnou část smlouvy nelze oddělit od jejího ostatního obsahu, je smlouva neplatná jako celek. Smlouva (nebo její příslušná část) však není neplatná pro chyby </w:t>
      </w:r>
      <w:r w:rsidRPr="00250F64">
        <w:rPr>
          <w:bCs/>
        </w:rPr>
        <w:br/>
        <w:t>v psaní</w:t>
      </w:r>
      <w:r>
        <w:rPr>
          <w:bCs/>
        </w:rPr>
        <w:t> a </w:t>
      </w:r>
      <w:r w:rsidRPr="00250F64">
        <w:rPr>
          <w:bCs/>
        </w:rPr>
        <w:t>počtech, pokud tyto chyby nezakládají pochybnosti</w:t>
      </w:r>
      <w:r>
        <w:rPr>
          <w:bCs/>
        </w:rPr>
        <w:t> o </w:t>
      </w:r>
      <w:r w:rsidRPr="00250F64">
        <w:rPr>
          <w:bCs/>
        </w:rPr>
        <w:t>obsahu smlouvy.</w:t>
      </w:r>
      <w:bookmarkEnd w:id="582"/>
      <w:bookmarkEnd w:id="583"/>
      <w:bookmarkEnd w:id="584"/>
      <w:bookmarkEnd w:id="585"/>
      <w:bookmarkEnd w:id="586"/>
    </w:p>
    <w:p w14:paraId="2F061F66" w14:textId="77777777" w:rsidR="00691335" w:rsidRPr="00250F64" w:rsidRDefault="00691335" w:rsidP="006534A9">
      <w:pPr>
        <w:pStyle w:val="Nadpis2"/>
        <w:spacing w:before="360"/>
        <w:ind w:left="578" w:hanging="578"/>
      </w:pPr>
      <w:bookmarkStart w:id="587" w:name="_Toc240522096"/>
      <w:bookmarkStart w:id="588" w:name="_Toc272390061"/>
      <w:bookmarkStart w:id="589" w:name="_Toc272391641"/>
      <w:bookmarkStart w:id="590" w:name="_Toc272403862"/>
      <w:bookmarkStart w:id="591" w:name="_Toc117584845"/>
      <w:r w:rsidRPr="00250F64">
        <w:t>Soulad</w:t>
      </w:r>
      <w:r>
        <w:t> s </w:t>
      </w:r>
      <w:r w:rsidRPr="00250F64">
        <w:t>nejlepší mezinárodní praxí</w:t>
      </w:r>
      <w:bookmarkEnd w:id="587"/>
      <w:bookmarkEnd w:id="588"/>
      <w:bookmarkEnd w:id="589"/>
      <w:bookmarkEnd w:id="590"/>
      <w:bookmarkEnd w:id="591"/>
      <w:r w:rsidRPr="00250F64">
        <w:tab/>
      </w:r>
    </w:p>
    <w:p w14:paraId="18EF5BB5" w14:textId="77777777" w:rsidR="00691335" w:rsidRPr="00EB17A9" w:rsidRDefault="00691335" w:rsidP="00EB17A9">
      <w:pPr>
        <w:ind w:left="357"/>
        <w:jc w:val="both"/>
        <w:outlineLvl w:val="0"/>
        <w:rPr>
          <w:bCs/>
        </w:rPr>
      </w:pPr>
    </w:p>
    <w:p w14:paraId="319DE574" w14:textId="57EEF45A" w:rsidR="00691335" w:rsidRPr="00EB17A9" w:rsidRDefault="00691335" w:rsidP="00EB17A9">
      <w:pPr>
        <w:ind w:left="357"/>
        <w:jc w:val="both"/>
        <w:outlineLvl w:val="0"/>
        <w:rPr>
          <w:bCs/>
        </w:rPr>
      </w:pPr>
      <w:bookmarkStart w:id="592" w:name="_Toc240522097"/>
      <w:bookmarkStart w:id="593" w:name="_Toc102637604"/>
      <w:bookmarkStart w:id="594" w:name="_Toc102645335"/>
      <w:bookmarkStart w:id="595" w:name="_Toc110943922"/>
      <w:bookmarkStart w:id="596" w:name="_Toc117584846"/>
      <w:r w:rsidRPr="00EB17A9">
        <w:rPr>
          <w:bCs/>
        </w:rPr>
        <w:t xml:space="preserve">Níže uvedené obsahové náležitosti provozních smluv a další doporučení uvedená v této kapitole odpovídají osvědčeným mezinárodním postupům v oblasti PPP (Public </w:t>
      </w:r>
      <w:proofErr w:type="spellStart"/>
      <w:r w:rsidRPr="00EB17A9">
        <w:rPr>
          <w:bCs/>
        </w:rPr>
        <w:t>Private</w:t>
      </w:r>
      <w:proofErr w:type="spellEnd"/>
      <w:r w:rsidRPr="00EB17A9">
        <w:rPr>
          <w:bCs/>
        </w:rPr>
        <w:t xml:space="preserve"> </w:t>
      </w:r>
      <w:proofErr w:type="spellStart"/>
      <w:r w:rsidRPr="00EB17A9">
        <w:rPr>
          <w:bCs/>
        </w:rPr>
        <w:t>Partnership</w:t>
      </w:r>
      <w:proofErr w:type="spellEnd"/>
      <w:r w:rsidRPr="00EB17A9">
        <w:rPr>
          <w:bCs/>
        </w:rPr>
        <w:t xml:space="preserve">, tj. partnerství veřejného a soukromého sektoru). Charakteristickými znaky PPP projektů je včasné stanovení požadovaných standardů kvality služeb a efektivní realizace projektu, přenos rizik a odpovědnosti, oboustranná výhodnost projektů, motivace soukromého </w:t>
      </w:r>
      <w:r w:rsidR="005C23D1" w:rsidRPr="00EB17A9">
        <w:rPr>
          <w:bCs/>
        </w:rPr>
        <w:t>sektoru</w:t>
      </w:r>
      <w:r w:rsidRPr="00EB17A9">
        <w:rPr>
          <w:bCs/>
        </w:rPr>
        <w:t xml:space="preserve"> apod.</w:t>
      </w:r>
      <w:bookmarkEnd w:id="592"/>
      <w:bookmarkEnd w:id="593"/>
      <w:bookmarkEnd w:id="594"/>
      <w:bookmarkEnd w:id="595"/>
      <w:bookmarkEnd w:id="596"/>
      <w:r w:rsidRPr="00EB17A9">
        <w:rPr>
          <w:bCs/>
        </w:rPr>
        <w:t xml:space="preserve"> </w:t>
      </w:r>
    </w:p>
    <w:p w14:paraId="11785D8C" w14:textId="77777777" w:rsidR="00691335" w:rsidRPr="00EB17A9" w:rsidRDefault="00691335" w:rsidP="00EB17A9">
      <w:pPr>
        <w:ind w:left="357"/>
        <w:jc w:val="both"/>
        <w:outlineLvl w:val="0"/>
        <w:rPr>
          <w:bCs/>
        </w:rPr>
      </w:pPr>
    </w:p>
    <w:p w14:paraId="51A9857F" w14:textId="77777777" w:rsidR="00691335" w:rsidRPr="00EB17A9" w:rsidRDefault="00691335" w:rsidP="00EB17A9">
      <w:pPr>
        <w:ind w:left="357"/>
        <w:jc w:val="both"/>
        <w:outlineLvl w:val="0"/>
        <w:rPr>
          <w:bCs/>
        </w:rPr>
      </w:pPr>
      <w:bookmarkStart w:id="597" w:name="_Toc240522098"/>
      <w:bookmarkStart w:id="598" w:name="_Toc102637605"/>
      <w:bookmarkStart w:id="599" w:name="_Toc102645336"/>
      <w:bookmarkStart w:id="600" w:name="_Toc110943923"/>
      <w:bookmarkStart w:id="601" w:name="_Toc117584847"/>
      <w:r w:rsidRPr="00EB17A9">
        <w:rPr>
          <w:bCs/>
        </w:rPr>
        <w:t>Výsledkem v praxi osvědčených postupů musí být nejen zajištění lepší služby veřejnosti, ale rovněž získání vyšší hodnoty za peníze pro veřejný sektor.</w:t>
      </w:r>
      <w:bookmarkEnd w:id="597"/>
      <w:bookmarkEnd w:id="598"/>
      <w:bookmarkEnd w:id="599"/>
      <w:bookmarkEnd w:id="600"/>
      <w:bookmarkEnd w:id="601"/>
    </w:p>
    <w:p w14:paraId="6F733778" w14:textId="77777777" w:rsidR="00691335" w:rsidRPr="00250F64" w:rsidRDefault="00691335" w:rsidP="0064673A">
      <w:pPr>
        <w:ind w:left="360"/>
        <w:jc w:val="both"/>
      </w:pPr>
    </w:p>
    <w:p w14:paraId="3223EABC" w14:textId="77777777" w:rsidR="00691335" w:rsidRPr="00250F64" w:rsidRDefault="00691335" w:rsidP="00EB17A9">
      <w:pPr>
        <w:ind w:left="426"/>
        <w:jc w:val="both"/>
      </w:pPr>
      <w:bookmarkStart w:id="602" w:name="_Toc240522099"/>
      <w:r w:rsidRPr="00250F64">
        <w:rPr>
          <w:b/>
        </w:rPr>
        <w:t>Hodnota za peníze</w:t>
      </w:r>
      <w:r w:rsidRPr="00250F64">
        <w:t xml:space="preserve"> je termín přejatý</w:t>
      </w:r>
      <w:r>
        <w:t> z </w:t>
      </w:r>
      <w:r w:rsidRPr="00250F64">
        <w:t>anglického termínu „</w:t>
      </w:r>
      <w:proofErr w:type="spellStart"/>
      <w:r w:rsidRPr="00250F64">
        <w:t>value</w:t>
      </w:r>
      <w:proofErr w:type="spellEnd"/>
      <w:r w:rsidRPr="00250F64">
        <w:t xml:space="preserve"> </w:t>
      </w:r>
      <w:proofErr w:type="spellStart"/>
      <w:r w:rsidRPr="00250F64">
        <w:t>for</w:t>
      </w:r>
      <w:proofErr w:type="spellEnd"/>
      <w:r w:rsidRPr="00250F64">
        <w:t xml:space="preserve"> </w:t>
      </w:r>
      <w:proofErr w:type="spellStart"/>
      <w:r w:rsidRPr="00250F64">
        <w:t>money</w:t>
      </w:r>
      <w:proofErr w:type="spellEnd"/>
      <w:r w:rsidRPr="00250F64">
        <w:t>“. Hodnotou za peníze se rozumí optimální kombinace celkových nákladů projektu</w:t>
      </w:r>
      <w:r>
        <w:t> a </w:t>
      </w:r>
      <w:r w:rsidRPr="00250F64">
        <w:t xml:space="preserve">zajištěné kvality </w:t>
      </w:r>
      <w:r w:rsidRPr="00250F64">
        <w:lastRenderedPageBreak/>
        <w:t>uspokojující potřeby uživatelů (odběratelů), přičemž nejnižší nabídka nemusí být vždy ta nejhodnotnější. Hodnota za peníze porovnává celkové, kvantitativní i kvalitativní, hodnoty, které veřejný sektor získá</w:t>
      </w:r>
      <w:r>
        <w:t> v </w:t>
      </w:r>
      <w:r w:rsidRPr="00250F64">
        <w:t>poměru ke svým vynaloženým prostředkům na</w:t>
      </w:r>
      <w:r>
        <w:t> </w:t>
      </w:r>
      <w:r w:rsidRPr="00250F64">
        <w:t>zajištění těchto hodnot.</w:t>
      </w:r>
      <w:bookmarkEnd w:id="602"/>
    </w:p>
    <w:p w14:paraId="26F0F6C1" w14:textId="77777777" w:rsidR="00691335" w:rsidRPr="00250F64" w:rsidRDefault="00691335" w:rsidP="0064673A">
      <w:pPr>
        <w:ind w:left="360"/>
        <w:jc w:val="both"/>
      </w:pPr>
    </w:p>
    <w:p w14:paraId="05371665" w14:textId="77777777" w:rsidR="00691335" w:rsidRPr="00250F64" w:rsidRDefault="00691335" w:rsidP="0064673A">
      <w:pPr>
        <w:ind w:left="360"/>
        <w:jc w:val="both"/>
      </w:pPr>
    </w:p>
    <w:p w14:paraId="2D62D0B9" w14:textId="77777777" w:rsidR="00691335" w:rsidRPr="00250F64" w:rsidRDefault="00691335" w:rsidP="0064673A">
      <w:pPr>
        <w:ind w:left="360"/>
        <w:jc w:val="both"/>
      </w:pPr>
      <w:bookmarkStart w:id="603" w:name="_Toc240522100"/>
      <w:r w:rsidRPr="00250F64">
        <w:t>Tato tzv. nejlepší mezinárodní praxe vyžaduje</w:t>
      </w:r>
      <w:r>
        <w:t> v </w:t>
      </w:r>
      <w:r w:rsidRPr="00250F64">
        <w:t>oblasti vodního hospodářství např.:</w:t>
      </w:r>
      <w:bookmarkEnd w:id="603"/>
    </w:p>
    <w:p w14:paraId="42EE0D3E" w14:textId="77777777" w:rsidR="00691335" w:rsidRPr="00250F64" w:rsidRDefault="00691335" w:rsidP="0064673A">
      <w:pPr>
        <w:ind w:left="360"/>
        <w:jc w:val="both"/>
      </w:pPr>
    </w:p>
    <w:p w14:paraId="417EDAAA" w14:textId="77777777" w:rsidR="00691335" w:rsidRPr="00250F64" w:rsidRDefault="00691335" w:rsidP="00C65075">
      <w:pPr>
        <w:numPr>
          <w:ilvl w:val="0"/>
          <w:numId w:val="6"/>
        </w:numPr>
        <w:spacing w:after="120"/>
        <w:ind w:left="714" w:hanging="357"/>
        <w:jc w:val="both"/>
      </w:pPr>
      <w:bookmarkStart w:id="604" w:name="_Toc240522101"/>
      <w:r w:rsidRPr="00250F64">
        <w:t>předem stanovit kritéria, která zaručí optimální kvalitu poskytovaných služeb, stejně jako systém monitorování kvality poskytovaných služeb;</w:t>
      </w:r>
      <w:bookmarkEnd w:id="604"/>
    </w:p>
    <w:p w14:paraId="3A978F1D" w14:textId="77777777" w:rsidR="00691335" w:rsidRPr="00250F64" w:rsidRDefault="00691335" w:rsidP="00C65075">
      <w:pPr>
        <w:numPr>
          <w:ilvl w:val="0"/>
          <w:numId w:val="6"/>
        </w:numPr>
        <w:spacing w:after="120"/>
        <w:ind w:left="714" w:hanging="357"/>
        <w:jc w:val="both"/>
      </w:pPr>
      <w:bookmarkStart w:id="605" w:name="_Toc240522102"/>
      <w:r w:rsidRPr="00250F64">
        <w:t>definovat povinnosti provozovatelů rovněž vůči odběratelům</w:t>
      </w:r>
      <w:r>
        <w:t> a </w:t>
      </w:r>
      <w:r w:rsidRPr="00250F64">
        <w:t>předem stanovit postihy pro případ nedodržení těchto povinností;</w:t>
      </w:r>
      <w:bookmarkEnd w:id="605"/>
    </w:p>
    <w:p w14:paraId="635A1FD4" w14:textId="77777777" w:rsidR="00691335" w:rsidRPr="00250F64" w:rsidRDefault="00691335" w:rsidP="00C65075">
      <w:pPr>
        <w:numPr>
          <w:ilvl w:val="0"/>
          <w:numId w:val="6"/>
        </w:numPr>
        <w:spacing w:after="120"/>
        <w:ind w:left="714" w:hanging="357"/>
        <w:jc w:val="both"/>
      </w:pPr>
      <w:bookmarkStart w:id="606" w:name="_Toc240522103"/>
      <w:r w:rsidRPr="00250F64">
        <w:t>nastavit způsob výpočtu ceny</w:t>
      </w:r>
      <w:r>
        <w:t> s </w:t>
      </w:r>
      <w:r w:rsidRPr="00250F64">
        <w:t>cílem podpořit lepší efektivitu poskytovaných služeb;</w:t>
      </w:r>
      <w:bookmarkEnd w:id="606"/>
    </w:p>
    <w:p w14:paraId="1383EF1F" w14:textId="77777777" w:rsidR="00691335" w:rsidRPr="00250F64" w:rsidRDefault="00691335" w:rsidP="00C65075">
      <w:pPr>
        <w:numPr>
          <w:ilvl w:val="0"/>
          <w:numId w:val="6"/>
        </w:numPr>
        <w:spacing w:after="120"/>
        <w:ind w:left="714" w:hanging="357"/>
        <w:jc w:val="both"/>
      </w:pPr>
      <w:bookmarkStart w:id="607" w:name="_Toc240522104"/>
      <w:r w:rsidRPr="00250F64">
        <w:t xml:space="preserve">nastavit takovou výši nájemného, jež </w:t>
      </w:r>
      <w:r w:rsidR="00595DCE">
        <w:t xml:space="preserve">provozovatelé platí vlastníkům, </w:t>
      </w:r>
      <w:r w:rsidRPr="00250F64">
        <w:t xml:space="preserve">která </w:t>
      </w:r>
      <w:r w:rsidRPr="00250F64">
        <w:br/>
        <w:t>v budoucnosti umožní přiměřenou obnovu infrastruktury po skončení jej</w:t>
      </w:r>
      <w:r w:rsidR="005A4A3E">
        <w:t>í</w:t>
      </w:r>
      <w:r w:rsidRPr="00250F64">
        <w:t xml:space="preserve"> životnosti, tak případně přiměřený rozvoj nové infrastruktury, vždy však</w:t>
      </w:r>
      <w:r>
        <w:t> s </w:t>
      </w:r>
      <w:r w:rsidRPr="00250F64">
        <w:t>ohledem na sociálně únosnou úroveň ceny;</w:t>
      </w:r>
      <w:bookmarkEnd w:id="607"/>
      <w:r>
        <w:rPr>
          <w:rStyle w:val="Znakapoznpodarou"/>
        </w:rPr>
        <w:footnoteReference w:id="11"/>
      </w:r>
    </w:p>
    <w:p w14:paraId="47792957" w14:textId="77777777" w:rsidR="00691335" w:rsidRPr="00250F64" w:rsidRDefault="00691335" w:rsidP="00C65075">
      <w:pPr>
        <w:numPr>
          <w:ilvl w:val="0"/>
          <w:numId w:val="6"/>
        </w:numPr>
        <w:spacing w:after="120"/>
        <w:ind w:left="714" w:hanging="357"/>
        <w:jc w:val="both"/>
      </w:pPr>
      <w:bookmarkStart w:id="608" w:name="_Toc240522105"/>
      <w:r w:rsidRPr="00250F64">
        <w:t>upravit dobu trvání provozních smluv tak, aby nedocházelo</w:t>
      </w:r>
      <w:r>
        <w:t> k </w:t>
      </w:r>
      <w:r w:rsidRPr="00250F64">
        <w:t>narušení hospodářské soutěže (zásada proporcionality);</w:t>
      </w:r>
      <w:bookmarkEnd w:id="608"/>
    </w:p>
    <w:p w14:paraId="0E33C779" w14:textId="77777777" w:rsidR="00691335" w:rsidRPr="00250F64" w:rsidRDefault="00691335" w:rsidP="00C65075">
      <w:pPr>
        <w:numPr>
          <w:ilvl w:val="0"/>
          <w:numId w:val="6"/>
        </w:numPr>
        <w:jc w:val="both"/>
      </w:pPr>
      <w:bookmarkStart w:id="609" w:name="_Toc240522106"/>
      <w:r w:rsidRPr="00250F64">
        <w:t>respektovat směrnice Evropského parlamentu</w:t>
      </w:r>
      <w:r>
        <w:t> a </w:t>
      </w:r>
      <w:r w:rsidRPr="00250F64">
        <w:t>Rady č. 2000/60/ES ustanovující rámec pro činnost Společenství</w:t>
      </w:r>
      <w:r>
        <w:t> v </w:t>
      </w:r>
      <w:r w:rsidRPr="00250F64">
        <w:t>oblasti vodní politiky č. 91/271/EHS</w:t>
      </w:r>
      <w:r>
        <w:t> o </w:t>
      </w:r>
      <w:r w:rsidRPr="00250F64">
        <w:t>čištění městských odpadních vod</w:t>
      </w:r>
      <w:r>
        <w:t> a </w:t>
      </w:r>
      <w:r w:rsidRPr="00250F64">
        <w:t>č. 98/83/ES</w:t>
      </w:r>
      <w:r>
        <w:t> o </w:t>
      </w:r>
      <w:r w:rsidRPr="00250F64">
        <w:t>jakosti vody určené</w:t>
      </w:r>
      <w:r>
        <w:t> k </w:t>
      </w:r>
      <w:r w:rsidRPr="00250F64">
        <w:t>lidské spotřebě,</w:t>
      </w:r>
      <w:r>
        <w:t> a </w:t>
      </w:r>
      <w:r w:rsidRPr="00250F64">
        <w:t>další.</w:t>
      </w:r>
      <w:bookmarkEnd w:id="609"/>
    </w:p>
    <w:p w14:paraId="737830C4" w14:textId="77777777" w:rsidR="00691335" w:rsidRPr="00250F64" w:rsidRDefault="00691335" w:rsidP="0064673A">
      <w:pPr>
        <w:ind w:left="360"/>
        <w:jc w:val="both"/>
        <w:rPr>
          <w:b/>
          <w:u w:val="single"/>
        </w:rPr>
      </w:pPr>
    </w:p>
    <w:p w14:paraId="64F3B7CD" w14:textId="77777777" w:rsidR="00691335" w:rsidRPr="00250F64" w:rsidRDefault="00691335" w:rsidP="0064673A">
      <w:pPr>
        <w:ind w:left="360"/>
        <w:jc w:val="both"/>
      </w:pPr>
      <w:r w:rsidRPr="00250F64">
        <w:t>Cílem této kapitoly je nastavit vhodné obsahové náležitosti provozních smluv tak, aby takto upravené stávající provozní smlouvy</w:t>
      </w:r>
      <w:r>
        <w:t> a </w:t>
      </w:r>
      <w:r w:rsidRPr="00250F64">
        <w:t>nové provozní smlouvy odpovídaly požadavkům nejlepší mezinárodní praxe,</w:t>
      </w:r>
      <w:r>
        <w:t> a </w:t>
      </w:r>
      <w:r w:rsidRPr="00250F64">
        <w:t>tedy aby byly naplněny podmínky přijatelnosti příslušných projektů pro financování</w:t>
      </w:r>
      <w:r>
        <w:t> z </w:t>
      </w:r>
      <w:r w:rsidRPr="00250F64">
        <w:t>OPŽP.</w:t>
      </w:r>
    </w:p>
    <w:p w14:paraId="74DF2330" w14:textId="77777777" w:rsidR="00691335" w:rsidRPr="00250F64" w:rsidRDefault="00691335" w:rsidP="0064673A">
      <w:pPr>
        <w:ind w:left="360"/>
        <w:jc w:val="both"/>
      </w:pPr>
    </w:p>
    <w:p w14:paraId="2F55E1F9" w14:textId="77777777" w:rsidR="00691335" w:rsidRPr="00250F64" w:rsidRDefault="00691335" w:rsidP="0064673A">
      <w:pPr>
        <w:ind w:left="360"/>
        <w:jc w:val="both"/>
      </w:pPr>
      <w:r w:rsidRPr="00250F64">
        <w:t>Přestože není možné podat vyčerpávající výčet všech požadavků nejlepší mezinárodní praxe, uvádíme níže</w:t>
      </w:r>
      <w:r>
        <w:t> v </w:t>
      </w:r>
      <w:r w:rsidRPr="00250F64">
        <w:t>této kapitole Metodiky přehled základních smluvních ustanovení, které těmto požadavkům odpovídají. Tato smluvní ustanovení jsou běžnou součástí vzorových dokumentů partnerství veřejného</w:t>
      </w:r>
      <w:r>
        <w:t> a </w:t>
      </w:r>
      <w:r w:rsidRPr="00250F64">
        <w:t xml:space="preserve">soukromého sektoru, včetně vzorových smluv doporučovaných </w:t>
      </w:r>
      <w:r w:rsidR="00085A19">
        <w:t>MF</w:t>
      </w:r>
      <w:r w:rsidRPr="00250F64">
        <w:t>.</w:t>
      </w:r>
    </w:p>
    <w:p w14:paraId="0CCAD8EA" w14:textId="77777777" w:rsidR="00691335" w:rsidRPr="006534A9" w:rsidRDefault="00691335" w:rsidP="006534A9">
      <w:pPr>
        <w:pStyle w:val="Nadpis2"/>
        <w:spacing w:before="360"/>
        <w:ind w:left="578" w:hanging="578"/>
      </w:pPr>
      <w:bookmarkStart w:id="610" w:name="_Toc240521768"/>
      <w:bookmarkStart w:id="611" w:name="_Toc240522107"/>
      <w:bookmarkStart w:id="612" w:name="_Toc240522108"/>
      <w:bookmarkStart w:id="613" w:name="_Toc272390062"/>
      <w:bookmarkStart w:id="614" w:name="_Toc272391642"/>
      <w:bookmarkStart w:id="615" w:name="_Toc272403863"/>
      <w:bookmarkStart w:id="616" w:name="_Toc117584848"/>
      <w:bookmarkEnd w:id="610"/>
      <w:bookmarkEnd w:id="611"/>
      <w:r w:rsidRPr="00250F64">
        <w:t>Cenotvorba (nastavení cen</w:t>
      </w:r>
      <w:r>
        <w:t> a </w:t>
      </w:r>
      <w:r w:rsidRPr="00250F64">
        <w:t>nájemného</w:t>
      </w:r>
      <w:bookmarkEnd w:id="612"/>
      <w:r w:rsidRPr="00250F64">
        <w:t>)</w:t>
      </w:r>
      <w:bookmarkEnd w:id="613"/>
      <w:bookmarkEnd w:id="614"/>
      <w:bookmarkEnd w:id="615"/>
      <w:bookmarkEnd w:id="616"/>
    </w:p>
    <w:p w14:paraId="5CF0391C" w14:textId="77777777" w:rsidR="00691335" w:rsidRPr="00250F64" w:rsidDel="00EA26D9" w:rsidRDefault="00691335" w:rsidP="0064673A">
      <w:pPr>
        <w:jc w:val="both"/>
        <w:rPr>
          <w:b/>
          <w:u w:val="single"/>
        </w:rPr>
      </w:pPr>
      <w:r w:rsidRPr="00250F64" w:rsidDel="00EA26D9">
        <w:rPr>
          <w:b/>
        </w:rPr>
        <w:t xml:space="preserve"> </w:t>
      </w:r>
    </w:p>
    <w:p w14:paraId="06CBD88B" w14:textId="77777777" w:rsidR="00691335" w:rsidRPr="00250F64" w:rsidRDefault="00691335" w:rsidP="0064673A">
      <w:pPr>
        <w:ind w:left="357"/>
        <w:jc w:val="both"/>
      </w:pPr>
      <w:r w:rsidRPr="00250F64">
        <w:t>Pravidla OPŽP</w:t>
      </w:r>
      <w:r>
        <w:t> v </w:t>
      </w:r>
      <w:r w:rsidRPr="00250F64">
        <w:t>oblasti cenotvorby zahrnují následující oblasti:</w:t>
      </w:r>
    </w:p>
    <w:p w14:paraId="553EF927" w14:textId="77777777" w:rsidR="00691335" w:rsidRPr="00250F64" w:rsidRDefault="00691335" w:rsidP="00C65075">
      <w:pPr>
        <w:pStyle w:val="Odstavecseseznamem"/>
        <w:numPr>
          <w:ilvl w:val="0"/>
          <w:numId w:val="6"/>
        </w:numPr>
      </w:pPr>
      <w:bookmarkStart w:id="617" w:name="_Toc240522109"/>
      <w:r>
        <w:t xml:space="preserve">tvorba finančních </w:t>
      </w:r>
      <w:r w:rsidRPr="00CD32AF">
        <w:t>prostředk</w:t>
      </w:r>
      <w:r>
        <w:t>ů</w:t>
      </w:r>
      <w:r w:rsidRPr="00881977">
        <w:t xml:space="preserve"> </w:t>
      </w:r>
      <w:r>
        <w:t>v takové výši (platí pro všechny provozní modely), která dle stanovených pravidel povede k udržitelnosti příslušné vodohospodářské infrastruktury – tyto finanční prostředky budou využity s p</w:t>
      </w:r>
      <w:r w:rsidRPr="00582CE1">
        <w:t>éčí řádného hospodáře</w:t>
      </w:r>
      <w:r>
        <w:t>;</w:t>
      </w:r>
      <w:r w:rsidRPr="00582CE1">
        <w:t> </w:t>
      </w:r>
    </w:p>
    <w:p w14:paraId="6BE930E5" w14:textId="77777777" w:rsidR="00691335" w:rsidRPr="00250F64" w:rsidRDefault="00691335" w:rsidP="00C65075">
      <w:pPr>
        <w:numPr>
          <w:ilvl w:val="0"/>
          <w:numId w:val="6"/>
        </w:numPr>
        <w:spacing w:before="120"/>
        <w:ind w:left="714" w:hanging="357"/>
        <w:jc w:val="both"/>
      </w:pPr>
      <w:bookmarkStart w:id="618" w:name="_Toc240522110"/>
      <w:bookmarkEnd w:id="617"/>
      <w:r w:rsidRPr="00250F64">
        <w:t>postup při tvorbě cen pro Vodné, respektive cen pro Stočné podporující zvyšování efektivity provozování;</w:t>
      </w:r>
      <w:bookmarkEnd w:id="618"/>
      <w:r w:rsidRPr="00250F64">
        <w:t xml:space="preserve"> </w:t>
      </w:r>
    </w:p>
    <w:p w14:paraId="6C05B853" w14:textId="77777777" w:rsidR="00691335" w:rsidRPr="00250F64" w:rsidRDefault="00691335" w:rsidP="00C65075">
      <w:pPr>
        <w:numPr>
          <w:ilvl w:val="0"/>
          <w:numId w:val="6"/>
        </w:numPr>
        <w:spacing w:before="120"/>
        <w:ind w:left="714" w:hanging="357"/>
        <w:jc w:val="both"/>
      </w:pPr>
      <w:bookmarkStart w:id="619" w:name="_Toc240522112"/>
      <w:r w:rsidRPr="00250F64">
        <w:t>způsob hodnocení nabídek ve výběrových řízeních na nové provozní smlouvy.</w:t>
      </w:r>
      <w:bookmarkEnd w:id="619"/>
    </w:p>
    <w:p w14:paraId="327D412A" w14:textId="77777777" w:rsidR="00691335" w:rsidRPr="00250F64" w:rsidRDefault="00691335" w:rsidP="0064673A">
      <w:pPr>
        <w:jc w:val="both"/>
      </w:pPr>
    </w:p>
    <w:p w14:paraId="0A39A939" w14:textId="77777777" w:rsidR="00691335" w:rsidRPr="00250F64" w:rsidRDefault="00691335" w:rsidP="0064673A">
      <w:pPr>
        <w:ind w:left="360" w:hanging="3"/>
        <w:jc w:val="both"/>
      </w:pPr>
      <w:r w:rsidRPr="00250F64">
        <w:t xml:space="preserve">Způsob hodnocení nabídek ve výběrových řízeních na nové provozní smlouvy je řešen </w:t>
      </w:r>
      <w:r w:rsidRPr="00250F64">
        <w:br/>
      </w:r>
      <w:r w:rsidRPr="00595DCE">
        <w:t xml:space="preserve">v kapitole </w:t>
      </w:r>
      <w:r w:rsidR="00ED5EF4">
        <w:t>4</w:t>
      </w:r>
      <w:r w:rsidRPr="00250F64">
        <w:t xml:space="preserve"> Metodiky. </w:t>
      </w:r>
    </w:p>
    <w:p w14:paraId="611DB5B0" w14:textId="77777777" w:rsidR="00691335" w:rsidRPr="00250F64" w:rsidRDefault="00691335" w:rsidP="0064673A">
      <w:pPr>
        <w:jc w:val="both"/>
      </w:pPr>
    </w:p>
    <w:p w14:paraId="4BD013CD" w14:textId="77777777" w:rsidR="00691335" w:rsidRPr="00250F64" w:rsidRDefault="00691335" w:rsidP="00FD07AB">
      <w:pPr>
        <w:ind w:firstLine="357"/>
        <w:jc w:val="both"/>
        <w:outlineLvl w:val="0"/>
        <w:rPr>
          <w:b/>
          <w:u w:val="single"/>
        </w:rPr>
      </w:pPr>
      <w:bookmarkStart w:id="620" w:name="_Toc309939352"/>
      <w:bookmarkStart w:id="621" w:name="_Toc102637607"/>
      <w:bookmarkStart w:id="622" w:name="_Toc102645338"/>
      <w:bookmarkStart w:id="623" w:name="_Toc110943925"/>
      <w:bookmarkStart w:id="624" w:name="_Toc117584849"/>
      <w:r w:rsidRPr="00250F64">
        <w:lastRenderedPageBreak/>
        <w:t>Následující oddíly stanovují bližší pravidla</w:t>
      </w:r>
      <w:r>
        <w:t> k </w:t>
      </w:r>
      <w:r w:rsidRPr="00250F64">
        <w:t>výše uvedeným oblastem.</w:t>
      </w:r>
      <w:bookmarkEnd w:id="620"/>
      <w:bookmarkEnd w:id="621"/>
      <w:bookmarkEnd w:id="622"/>
      <w:bookmarkEnd w:id="623"/>
      <w:bookmarkEnd w:id="624"/>
    </w:p>
    <w:p w14:paraId="08948AC6" w14:textId="77777777" w:rsidR="00691335" w:rsidRDefault="00691335" w:rsidP="0064673A">
      <w:pPr>
        <w:ind w:left="360"/>
        <w:jc w:val="both"/>
      </w:pPr>
    </w:p>
    <w:p w14:paraId="459C859A" w14:textId="77777777" w:rsidR="00691335" w:rsidRPr="00250F64" w:rsidRDefault="00691335" w:rsidP="0064673A">
      <w:pPr>
        <w:ind w:left="360"/>
        <w:jc w:val="both"/>
      </w:pPr>
    </w:p>
    <w:p w14:paraId="20BE3D37" w14:textId="77777777" w:rsidR="00691335" w:rsidRPr="008F73E6" w:rsidRDefault="00691335" w:rsidP="000329AD">
      <w:pPr>
        <w:pStyle w:val="Nadpis3"/>
      </w:pPr>
      <w:bookmarkStart w:id="625" w:name="_Toc272390063"/>
      <w:bookmarkStart w:id="626" w:name="_Toc272391643"/>
      <w:bookmarkStart w:id="627" w:name="_Toc272403864"/>
      <w:bookmarkStart w:id="628" w:name="_Toc117584850"/>
      <w:r w:rsidRPr="008F73E6">
        <w:t>Tvorba zdrojů k zajištění obnovy infrastrukturního majetku</w:t>
      </w:r>
      <w:bookmarkEnd w:id="625"/>
      <w:bookmarkEnd w:id="626"/>
      <w:bookmarkEnd w:id="627"/>
      <w:bookmarkEnd w:id="628"/>
    </w:p>
    <w:p w14:paraId="3D3F1968" w14:textId="77777777" w:rsidR="00691335" w:rsidRPr="008F73E6" w:rsidRDefault="00691335" w:rsidP="0064673A">
      <w:pPr>
        <w:ind w:left="360"/>
        <w:jc w:val="both"/>
      </w:pPr>
    </w:p>
    <w:p w14:paraId="38BE8DFD" w14:textId="0D2FF6DC" w:rsidR="00691335" w:rsidRPr="008F73E6" w:rsidRDefault="00691335" w:rsidP="00010BD5">
      <w:pPr>
        <w:ind w:left="360"/>
        <w:jc w:val="both"/>
        <w:outlineLvl w:val="0"/>
      </w:pPr>
      <w:bookmarkStart w:id="629" w:name="_Toc102637609"/>
      <w:bookmarkStart w:id="630" w:name="_Toc102645340"/>
      <w:bookmarkStart w:id="631" w:name="_Toc110943927"/>
      <w:bookmarkStart w:id="632" w:name="_Toc117584851"/>
      <w:r w:rsidRPr="008F73E6">
        <w:t xml:space="preserve">Tvorba </w:t>
      </w:r>
      <w:r w:rsidR="00E47A99" w:rsidRPr="008F73E6">
        <w:t>zdrojů k</w:t>
      </w:r>
      <w:r w:rsidRPr="008F73E6">
        <w:t xml:space="preserve"> zajištění obnovy infrastrukturního majetku znamená, že žadatel (vlastník vodohospodářské infrastruktury) by měl vytvořit do </w:t>
      </w:r>
      <w:r w:rsidR="000174B3" w:rsidRPr="008F73E6">
        <w:t>1</w:t>
      </w:r>
      <w:r w:rsidRPr="008F73E6">
        <w:t>0 let</w:t>
      </w:r>
      <w:r w:rsidRPr="008F73E6">
        <w:rPr>
          <w:rStyle w:val="Znakapoznpodarou"/>
        </w:rPr>
        <w:footnoteReference w:id="12"/>
      </w:r>
      <w:r w:rsidRPr="008F73E6">
        <w:t xml:space="preserve"> od </w:t>
      </w:r>
      <w:r w:rsidR="00934F34">
        <w:t>ukončení</w:t>
      </w:r>
      <w:r w:rsidR="00934F34" w:rsidRPr="008F73E6">
        <w:t xml:space="preserve"> </w:t>
      </w:r>
      <w:r w:rsidRPr="008F73E6">
        <w:t>realizace projektu takovou výši finančních prostředků (</w:t>
      </w:r>
      <w:r w:rsidR="008F73E6" w:rsidRPr="008F73E6">
        <w:t xml:space="preserve">resp. minimální </w:t>
      </w:r>
      <w:r w:rsidRPr="008F73E6">
        <w:t>prostředky na obnovu</w:t>
      </w:r>
      <w:r w:rsidR="008F73E6" w:rsidRPr="008F73E6">
        <w:t xml:space="preserve"> dle podmínek udržitelnosti v OPŽP </w:t>
      </w:r>
      <w:r w:rsidR="000B486C" w:rsidRPr="008F73E6">
        <w:t>2021–2027</w:t>
      </w:r>
      <w:r w:rsidR="008F73E6" w:rsidRPr="008F73E6">
        <w:t>)</w:t>
      </w:r>
      <w:r w:rsidRPr="008F73E6">
        <w:t xml:space="preserve">, která zajistí finanční udržitelnost projektu ve smyslu stanovení minimálních </w:t>
      </w:r>
      <w:r w:rsidR="00FA13E8">
        <w:t>zdrojů na obnovu</w:t>
      </w:r>
      <w:r w:rsidRPr="008F73E6">
        <w:t xml:space="preserve">, které by měly být investovány zpět do infrastrukturního majetku vlastníka (žadatele/příjemce dotace). Finanční zdroje k zajištění obnovy infrastrukturního majetku musí být tvořeny v takové výši, aby na konci </w:t>
      </w:r>
      <w:r w:rsidR="005C23D1" w:rsidRPr="008F73E6">
        <w:t>10letého</w:t>
      </w:r>
      <w:r w:rsidRPr="008F73E6">
        <w:t xml:space="preserve"> referenčního období bylo dosaženo tzv. plných odpisů dle P</w:t>
      </w:r>
      <w:r w:rsidR="005B2688">
        <w:t>P</w:t>
      </w:r>
      <w:r w:rsidRPr="008F73E6">
        <w:t>O. Plné odpisy dle P</w:t>
      </w:r>
      <w:r w:rsidR="00FA13E8">
        <w:t>P</w:t>
      </w:r>
      <w:r w:rsidRPr="008F73E6">
        <w:t xml:space="preserve">O jsou definovány jako </w:t>
      </w:r>
      <w:bookmarkStart w:id="633" w:name="_Hlk104809718"/>
      <w:r w:rsidRPr="008F73E6">
        <w:t xml:space="preserve">hodnota stávající a nově budované infrastruktury </w:t>
      </w:r>
      <w:bookmarkEnd w:id="633"/>
      <w:r w:rsidRPr="008F73E6">
        <w:t xml:space="preserve">dělená průměrnou </w:t>
      </w:r>
      <w:r w:rsidR="008F73E6" w:rsidRPr="008F73E6">
        <w:t xml:space="preserve">teoretickou </w:t>
      </w:r>
      <w:r w:rsidRPr="008F73E6">
        <w:t>životností tohoto majetku</w:t>
      </w:r>
      <w:r w:rsidR="008F73E6" w:rsidRPr="008F73E6">
        <w:t xml:space="preserve"> dle podmínek OPŽP 2021-2027</w:t>
      </w:r>
      <w:r w:rsidRPr="008F73E6">
        <w:t>. Finanční prostředky musí být zajištěny v takové výši, která dle stanovených pravidel povede k</w:t>
      </w:r>
      <w:r w:rsidR="008F73E6" w:rsidRPr="008F73E6">
        <w:t xml:space="preserve"> dlouhodobé </w:t>
      </w:r>
      <w:r w:rsidRPr="008F73E6">
        <w:t>udržitelnosti příslušné vodohospodářské infrastruktury. Tyto finanční prostředky budou využity s p</w:t>
      </w:r>
      <w:r w:rsidRPr="008F73E6">
        <w:rPr>
          <w:rFonts w:ascii="Times Roman" w:hAnsi="Times Roman"/>
          <w:szCs w:val="22"/>
        </w:rPr>
        <w:t>éčí řádného hospodáře.</w:t>
      </w:r>
      <w:bookmarkEnd w:id="629"/>
      <w:bookmarkEnd w:id="630"/>
      <w:bookmarkEnd w:id="631"/>
      <w:bookmarkEnd w:id="632"/>
    </w:p>
    <w:p w14:paraId="0159E946" w14:textId="77777777" w:rsidR="00691335" w:rsidRPr="008F73E6" w:rsidRDefault="00691335" w:rsidP="00010BD5">
      <w:pPr>
        <w:ind w:left="360"/>
        <w:jc w:val="both"/>
        <w:outlineLvl w:val="0"/>
      </w:pPr>
    </w:p>
    <w:p w14:paraId="7156C50B" w14:textId="3DB6485C" w:rsidR="00691335" w:rsidRPr="008F73E6" w:rsidRDefault="00691335" w:rsidP="00010BD5">
      <w:pPr>
        <w:ind w:left="360"/>
        <w:jc w:val="both"/>
        <w:outlineLvl w:val="0"/>
      </w:pPr>
      <w:bookmarkStart w:id="634" w:name="_Toc102637610"/>
      <w:bookmarkStart w:id="635" w:name="_Toc102645341"/>
      <w:bookmarkStart w:id="636" w:name="_Toc110943928"/>
      <w:bookmarkStart w:id="637" w:name="_Toc117584852"/>
      <w:r w:rsidRPr="008F73E6">
        <w:t xml:space="preserve">Pro vodohospodářské projekty v OPŽP na období </w:t>
      </w:r>
      <w:r w:rsidR="005C23D1" w:rsidRPr="008F73E6">
        <w:t>2021–2027</w:t>
      </w:r>
      <w:r w:rsidRPr="008F73E6">
        <w:t xml:space="preserve"> platí, že minimální výše zdrojů, které by měl vlastník (žadatel) v referenčním období vytvořit dle informací výše,</w:t>
      </w:r>
      <w:r w:rsidRPr="008F73E6" w:rsidDel="003E2241">
        <w:t xml:space="preserve"> </w:t>
      </w:r>
      <w:r w:rsidRPr="008F73E6">
        <w:t xml:space="preserve">bude stanovena výpočtem prostřednictvím jednoduchého softwarového </w:t>
      </w:r>
      <w:r w:rsidR="00FA13E8">
        <w:t>N</w:t>
      </w:r>
      <w:r w:rsidRPr="008F73E6">
        <w:t xml:space="preserve">ástroje </w:t>
      </w:r>
      <w:r w:rsidR="005C23D1" w:rsidRPr="008F73E6">
        <w:t>Udržitelnost (</w:t>
      </w:r>
      <w:r w:rsidRPr="008F73E6">
        <w:t xml:space="preserve">ve formátu MS Excel). Tento byl pro potřeby realizace vodohospodářských projektů vytvořen </w:t>
      </w:r>
      <w:r w:rsidR="004F3AD1" w:rsidRPr="008F73E6">
        <w:t>SFŽP</w:t>
      </w:r>
      <w:r w:rsidRPr="008F73E6">
        <w:t xml:space="preserve"> a zveřejněn na webových stránkách </w:t>
      </w:r>
      <w:hyperlink r:id="rId9" w:history="1">
        <w:r w:rsidR="008F73E6" w:rsidRPr="008F73E6">
          <w:rPr>
            <w:rStyle w:val="Hypertextovodkaz"/>
          </w:rPr>
          <w:t>www.opzp.cz</w:t>
        </w:r>
      </w:hyperlink>
      <w:r w:rsidRPr="008F73E6">
        <w:t>.</w:t>
      </w:r>
      <w:bookmarkEnd w:id="634"/>
      <w:bookmarkEnd w:id="635"/>
      <w:bookmarkEnd w:id="636"/>
      <w:bookmarkEnd w:id="637"/>
    </w:p>
    <w:p w14:paraId="28D2340E" w14:textId="77777777" w:rsidR="008F73E6" w:rsidRPr="008F73E6" w:rsidRDefault="008F73E6" w:rsidP="00010BD5">
      <w:pPr>
        <w:ind w:left="360"/>
        <w:jc w:val="both"/>
        <w:outlineLvl w:val="0"/>
      </w:pPr>
    </w:p>
    <w:p w14:paraId="2323C23F" w14:textId="77777777" w:rsidR="00691335" w:rsidRPr="00FA23A3" w:rsidRDefault="00691335" w:rsidP="00010BD5">
      <w:pPr>
        <w:ind w:left="360"/>
        <w:jc w:val="both"/>
      </w:pPr>
      <w:bookmarkStart w:id="638" w:name="_Toc309939354"/>
      <w:r w:rsidRPr="008F73E6">
        <w:t xml:space="preserve">Výše nájemného v oddílném modelu musí </w:t>
      </w:r>
      <w:bookmarkEnd w:id="638"/>
      <w:r w:rsidRPr="008F73E6">
        <w:t>zajistit tvorbu finančních prostředků v takové výši, která dle stanovených pravidel povede k udržitelnosti příslušné vodohospodářské infrastruktury. Tyto finanční prostředky budou využity s p</w:t>
      </w:r>
      <w:r w:rsidRPr="008F73E6">
        <w:rPr>
          <w:rFonts w:ascii="Times Roman" w:hAnsi="Times Roman"/>
          <w:szCs w:val="22"/>
        </w:rPr>
        <w:t>éčí řádného hospodáře.</w:t>
      </w:r>
    </w:p>
    <w:p w14:paraId="2DDFB777" w14:textId="77777777" w:rsidR="00691335" w:rsidRDefault="00691335" w:rsidP="00FD07AB">
      <w:pPr>
        <w:ind w:left="360"/>
        <w:jc w:val="both"/>
        <w:outlineLvl w:val="0"/>
      </w:pPr>
    </w:p>
    <w:p w14:paraId="7A8E1C21" w14:textId="77777777" w:rsidR="00691335" w:rsidRPr="00250F64" w:rsidRDefault="00691335" w:rsidP="0064673A">
      <w:pPr>
        <w:ind w:left="360"/>
        <w:jc w:val="both"/>
      </w:pPr>
    </w:p>
    <w:p w14:paraId="38DA1E44" w14:textId="77777777" w:rsidR="00691335" w:rsidRPr="00250F64" w:rsidRDefault="00691335" w:rsidP="000329AD">
      <w:pPr>
        <w:pStyle w:val="Nadpis3"/>
      </w:pPr>
      <w:bookmarkStart w:id="639" w:name="_Toc272390064"/>
      <w:bookmarkStart w:id="640" w:name="_Toc272391644"/>
      <w:bookmarkStart w:id="641" w:name="_Toc272403865"/>
      <w:bookmarkStart w:id="642" w:name="_Toc117584853"/>
      <w:r w:rsidRPr="009A7EF0">
        <w:t>Cenotvorba podněcující efektivitu</w:t>
      </w:r>
      <w:bookmarkEnd w:id="639"/>
      <w:bookmarkEnd w:id="640"/>
      <w:bookmarkEnd w:id="641"/>
      <w:bookmarkEnd w:id="642"/>
    </w:p>
    <w:p w14:paraId="22C7EF58" w14:textId="77777777" w:rsidR="00691335" w:rsidRPr="00250F64" w:rsidRDefault="00691335" w:rsidP="0064673A">
      <w:pPr>
        <w:ind w:left="360"/>
        <w:jc w:val="both"/>
      </w:pPr>
    </w:p>
    <w:p w14:paraId="6B35D83C" w14:textId="04C13BA3" w:rsidR="00691335" w:rsidRPr="00250F64" w:rsidRDefault="00691335" w:rsidP="0064673A">
      <w:pPr>
        <w:ind w:left="360"/>
        <w:jc w:val="both"/>
      </w:pPr>
      <w:r w:rsidRPr="00250F64">
        <w:t>Evropská komise dlouho kritizovala Českou republiku za nedostačující soustavnou motivaci provozovatelů</w:t>
      </w:r>
      <w:r>
        <w:t> k </w:t>
      </w:r>
      <w:r w:rsidRPr="00250F64">
        <w:t>zefektivnění provozování vodovodů</w:t>
      </w:r>
      <w:r>
        <w:t> a </w:t>
      </w:r>
      <w:r w:rsidRPr="00250F64">
        <w:t>kanalizací</w:t>
      </w:r>
      <w:r>
        <w:t> a </w:t>
      </w:r>
      <w:r w:rsidRPr="00250F64">
        <w:t xml:space="preserve">dále zpochybňovala </w:t>
      </w:r>
      <w:r w:rsidR="005C23D1" w:rsidRPr="00250F64">
        <w:t xml:space="preserve">způsob </w:t>
      </w:r>
      <w:r w:rsidR="005C23D1">
        <w:t>výpočtu</w:t>
      </w:r>
      <w:r w:rsidRPr="00250F64">
        <w:t xml:space="preserve"> přiměřeného zisku. OPŽP reaguje na tuto kritiku následujícími požadavky pro cenotvorbu u všech projektů spolufinancovaných</w:t>
      </w:r>
      <w:r>
        <w:t> z </w:t>
      </w:r>
      <w:r w:rsidRPr="00250F64">
        <w:t>OPŽP, kde provoz bude zajištěn</w:t>
      </w:r>
      <w:r>
        <w:t> v </w:t>
      </w:r>
      <w:r w:rsidRPr="00250F64">
        <w:t>oddílném modelu:</w:t>
      </w:r>
    </w:p>
    <w:p w14:paraId="0BB56AC3" w14:textId="77777777" w:rsidR="00691335" w:rsidRPr="00250F64" w:rsidRDefault="00691335" w:rsidP="0064673A">
      <w:pPr>
        <w:ind w:left="360"/>
        <w:jc w:val="both"/>
      </w:pPr>
    </w:p>
    <w:p w14:paraId="49CD8325" w14:textId="77777777" w:rsidR="00691335" w:rsidRPr="00250F64" w:rsidRDefault="00691335" w:rsidP="006D6D15">
      <w:pPr>
        <w:numPr>
          <w:ilvl w:val="0"/>
          <w:numId w:val="20"/>
        </w:numPr>
        <w:tabs>
          <w:tab w:val="left" w:pos="851"/>
        </w:tabs>
        <w:ind w:left="851" w:hanging="491"/>
        <w:jc w:val="both"/>
      </w:pPr>
      <w:r w:rsidRPr="00250F64">
        <w:rPr>
          <w:i/>
        </w:rPr>
        <w:t>ex ante</w:t>
      </w:r>
      <w:r w:rsidRPr="00250F64">
        <w:t xml:space="preserve"> ceny musí být vytvořeny</w:t>
      </w:r>
      <w:r>
        <w:t> s </w:t>
      </w:r>
      <w:r w:rsidRPr="00250F64">
        <w:t xml:space="preserve">využitím povinného </w:t>
      </w:r>
      <w:r w:rsidR="00DF4657">
        <w:t>ZFM</w:t>
      </w:r>
      <w:r>
        <w:t> k </w:t>
      </w:r>
      <w:r w:rsidRPr="00250F64">
        <w:t>vyčíslení předpokládaného přiměřeného zisku (a ověření dostatečné výše nájemného); a</w:t>
      </w:r>
    </w:p>
    <w:p w14:paraId="6C2D0725" w14:textId="4204F5BF" w:rsidR="00880160" w:rsidRDefault="00691335" w:rsidP="006D6D15">
      <w:pPr>
        <w:pStyle w:val="Odstavecseseznamem"/>
        <w:numPr>
          <w:ilvl w:val="0"/>
          <w:numId w:val="20"/>
        </w:numPr>
      </w:pPr>
      <w:r w:rsidRPr="00250F64">
        <w:t>konkrétní smluvní ujednání ke způsobu tvorby ceny pro Vodné, respektive ceny pro Stočné (</w:t>
      </w:r>
      <w:r w:rsidRPr="0011522D">
        <w:rPr>
          <w:i/>
        </w:rPr>
        <w:t>ex post</w:t>
      </w:r>
      <w:r w:rsidRPr="00250F64">
        <w:t>) musí respektovat „Zásady cenotvorby pro OPŽP</w:t>
      </w:r>
      <w:r>
        <w:t> v </w:t>
      </w:r>
      <w:r w:rsidRPr="00250F64">
        <w:t>oboru vodovodů</w:t>
      </w:r>
      <w:r>
        <w:t> a </w:t>
      </w:r>
      <w:r w:rsidRPr="00250F64">
        <w:t xml:space="preserve">kanalizací“ (dále jen </w:t>
      </w:r>
      <w:r w:rsidRPr="0011522D">
        <w:rPr>
          <w:b/>
        </w:rPr>
        <w:t>„Zásady cenotvorby OPŽP“</w:t>
      </w:r>
      <w:r w:rsidRPr="00250F64">
        <w:t>) uvedené níže.</w:t>
      </w:r>
      <w:r>
        <w:t xml:space="preserve"> </w:t>
      </w:r>
      <w:r w:rsidRPr="000879EF">
        <w:t>Tato podmínka je splněna použitím</w:t>
      </w:r>
      <w:r w:rsidRPr="00DF4657">
        <w:rPr>
          <w:highlight w:val="yellow"/>
        </w:rPr>
        <w:t xml:space="preserve"> </w:t>
      </w:r>
      <w:bookmarkStart w:id="643" w:name="_Toc272390065"/>
      <w:bookmarkStart w:id="644" w:name="_Toc272391645"/>
      <w:bookmarkStart w:id="645" w:name="_Toc272403866"/>
      <w:r w:rsidR="00D54E3A">
        <w:t>ZFM.</w:t>
      </w:r>
    </w:p>
    <w:p w14:paraId="5354797A" w14:textId="77777777" w:rsidR="00880160" w:rsidRDefault="00880160">
      <w:pPr>
        <w:rPr>
          <w:rFonts w:ascii="Times Roman" w:hAnsi="Times Roman"/>
          <w:szCs w:val="22"/>
          <w:lang w:eastAsia="en-US"/>
        </w:rPr>
      </w:pPr>
      <w:r>
        <w:br w:type="page"/>
      </w:r>
    </w:p>
    <w:p w14:paraId="1677F514" w14:textId="77777777" w:rsidR="00691335" w:rsidRPr="0011522D" w:rsidRDefault="00691335" w:rsidP="0011522D">
      <w:pPr>
        <w:ind w:left="360"/>
        <w:rPr>
          <w:u w:val="single"/>
        </w:rPr>
      </w:pPr>
    </w:p>
    <w:p w14:paraId="1301C3A1" w14:textId="77777777" w:rsidR="00691335" w:rsidRPr="000879EF" w:rsidRDefault="00691335" w:rsidP="000329AD">
      <w:pPr>
        <w:pStyle w:val="Nadpis3"/>
      </w:pPr>
      <w:bookmarkStart w:id="646" w:name="_Toc117584854"/>
      <w:r w:rsidRPr="000879EF">
        <w:t>Zásady cenotvorby pro OPŽP v oboru vodovodů a kanalizací</w:t>
      </w:r>
      <w:bookmarkEnd w:id="643"/>
      <w:bookmarkEnd w:id="644"/>
      <w:bookmarkEnd w:id="645"/>
      <w:bookmarkEnd w:id="646"/>
    </w:p>
    <w:p w14:paraId="45BAB647" w14:textId="77777777" w:rsidR="00691335" w:rsidRPr="000879EF" w:rsidRDefault="00691335" w:rsidP="0064673A">
      <w:pPr>
        <w:ind w:left="360"/>
        <w:jc w:val="both"/>
      </w:pPr>
    </w:p>
    <w:p w14:paraId="26EFA3E0" w14:textId="77777777" w:rsidR="00691335" w:rsidRPr="000879EF" w:rsidRDefault="00691335" w:rsidP="0064673A">
      <w:pPr>
        <w:ind w:left="360"/>
        <w:jc w:val="both"/>
      </w:pPr>
      <w:r w:rsidRPr="000879EF">
        <w:t>Níže uvedené „zásady“ je nutné konkrétně, jednoznačně a prokazatelně zajistit v rámci provozní smlouvy:</w:t>
      </w:r>
    </w:p>
    <w:p w14:paraId="526E994C" w14:textId="77777777" w:rsidR="00691335" w:rsidRPr="000879EF" w:rsidRDefault="00691335" w:rsidP="0064673A">
      <w:pPr>
        <w:ind w:left="360"/>
        <w:jc w:val="both"/>
      </w:pPr>
    </w:p>
    <w:tbl>
      <w:tblPr>
        <w:tblW w:w="0" w:type="auto"/>
        <w:tblInd w:w="360" w:type="dxa"/>
        <w:tblBorders>
          <w:top w:val="single" w:sz="12" w:space="0" w:color="000000"/>
          <w:left w:val="single" w:sz="12" w:space="0" w:color="000000"/>
          <w:bottom w:val="single" w:sz="12" w:space="0" w:color="000000"/>
          <w:right w:val="single" w:sz="12" w:space="0" w:color="000000"/>
          <w:insideH w:val="single" w:sz="4" w:space="0" w:color="7F7F7F"/>
          <w:insideV w:val="single" w:sz="4" w:space="0" w:color="000000"/>
        </w:tblBorders>
        <w:tblLook w:val="00A0" w:firstRow="1" w:lastRow="0" w:firstColumn="1" w:lastColumn="0" w:noHBand="0" w:noVBand="0"/>
      </w:tblPr>
      <w:tblGrid>
        <w:gridCol w:w="9210"/>
      </w:tblGrid>
      <w:tr w:rsidR="00691335" w:rsidRPr="000879EF" w14:paraId="658C816E" w14:textId="77777777" w:rsidTr="000879EF">
        <w:trPr>
          <w:trHeight w:val="4973"/>
        </w:trPr>
        <w:tc>
          <w:tcPr>
            <w:tcW w:w="9210" w:type="dxa"/>
            <w:tcBorders>
              <w:top w:val="single" w:sz="12" w:space="0" w:color="000000"/>
            </w:tcBorders>
          </w:tcPr>
          <w:p w14:paraId="77FBD90A" w14:textId="77777777" w:rsidR="00691335" w:rsidRPr="000879EF" w:rsidRDefault="00691335" w:rsidP="006D6D15">
            <w:pPr>
              <w:numPr>
                <w:ilvl w:val="0"/>
                <w:numId w:val="21"/>
              </w:numPr>
              <w:ind w:left="349"/>
              <w:jc w:val="both"/>
            </w:pPr>
            <w:r w:rsidRPr="000879EF">
              <w:rPr>
                <w:b/>
              </w:rPr>
              <w:t>Strop na příjem provozovatele.</w:t>
            </w:r>
            <w:r w:rsidRPr="000879EF">
              <w:t xml:space="preserve"> Příjem provozovatele uplatňovaný do kalkulace cen pro Vodné, respektive</w:t>
            </w:r>
            <w:r w:rsidRPr="000879EF" w:rsidDel="00C84AC8">
              <w:t xml:space="preserve"> </w:t>
            </w:r>
            <w:r w:rsidRPr="000879EF">
              <w:t>pro Stočné v souladu s cenovými předpisy (tj. úplné vlastní náklady bez nájemného odvedeného vlastníkovi plus přiměřený zisk</w:t>
            </w:r>
            <w:r w:rsidRPr="000879EF">
              <w:rPr>
                <w:rStyle w:val="Znakapoznpodarou"/>
              </w:rPr>
              <w:footnoteReference w:id="13"/>
            </w:r>
            <w:r w:rsidRPr="000879EF">
              <w:t>) nesmí překročit pevně stanovenou výši („strop“). Jednotlivé nákladové položky tohoto stropu nesmí být vyšší než</w:t>
            </w:r>
            <w:r w:rsidR="00450197" w:rsidRPr="000879EF">
              <w:t xml:space="preserve"> hodnota ze soutěže na výběr provozovatele, případ</w:t>
            </w:r>
            <w:r w:rsidR="006C6714" w:rsidRPr="000879EF">
              <w:t>n</w:t>
            </w:r>
            <w:r w:rsidR="00450197" w:rsidRPr="000879EF">
              <w:t>ě</w:t>
            </w:r>
            <w:r w:rsidRPr="000879EF">
              <w:t xml:space="preserve"> </w:t>
            </w:r>
            <w:r w:rsidR="006C6714" w:rsidRPr="000879EF">
              <w:t xml:space="preserve">než </w:t>
            </w:r>
            <w:r w:rsidRPr="000879EF">
              <w:t>výše současných nákladových položek</w:t>
            </w:r>
            <w:r w:rsidR="00987258" w:rsidRPr="000879EF">
              <w:t xml:space="preserve"> u stávajících provozních smluv</w:t>
            </w:r>
            <w:r w:rsidRPr="000879EF">
              <w:t xml:space="preserve">; výjimečně lze položku stropu navýšit (za podmínky respektování relevantních cenových předpisů </w:t>
            </w:r>
            <w:r w:rsidR="00085A19" w:rsidRPr="000879EF">
              <w:t>MF</w:t>
            </w:r>
            <w:r w:rsidRPr="000879EF">
              <w:t>)</w:t>
            </w:r>
            <w:r w:rsidR="0094620F">
              <w:t>,</w:t>
            </w:r>
            <w:r w:rsidRPr="000879EF">
              <w:t xml:space="preserve"> tato změna však musí být řádně zdůvodněna a individuálně obhájena vůči SFŽP.</w:t>
            </w:r>
          </w:p>
          <w:p w14:paraId="13C24C12" w14:textId="77777777" w:rsidR="00691335" w:rsidRPr="000879EF" w:rsidRDefault="00691335" w:rsidP="0064673A">
            <w:pPr>
              <w:ind w:left="720"/>
              <w:jc w:val="both"/>
            </w:pPr>
          </w:p>
          <w:p w14:paraId="1FED16B3" w14:textId="77777777" w:rsidR="00691335" w:rsidRPr="000879EF" w:rsidRDefault="00691335" w:rsidP="00450197">
            <w:pPr>
              <w:ind w:left="349"/>
              <w:jc w:val="both"/>
            </w:pPr>
            <w:r w:rsidRPr="000879EF">
              <w:t xml:space="preserve">Po takovémto nastavení může být strop uplatněn k jednotlivým položkám. Jednotlivé nákladové položky jsou pro budoucí roky indexované vhodnými zveřejňovanými cenovými indexy </w:t>
            </w:r>
            <w:r w:rsidR="008F73E6" w:rsidRPr="000879EF">
              <w:t>(resp. změnou cenových indexů)</w:t>
            </w:r>
            <w:r w:rsidR="0094620F">
              <w:t>,</w:t>
            </w:r>
            <w:r w:rsidR="008F73E6" w:rsidRPr="000879EF">
              <w:t xml:space="preserve"> </w:t>
            </w:r>
            <w:r w:rsidRPr="000879EF">
              <w:t>vyjma případů uvedených níže. Systém indexů a jejich použití musí být sjednán smluvně. Je možné dělit náklady na „fixní“ a „variabilní</w:t>
            </w:r>
            <w:r w:rsidRPr="000879EF">
              <w:rPr>
                <w:rStyle w:val="Znakapoznpodarou"/>
              </w:rPr>
              <w:footnoteReference w:id="14"/>
            </w:r>
            <w:r w:rsidRPr="000879EF">
              <w:t>“ a indexovat variabilní náklady jak zvolenými cenovými indexy, tak i předpokládaným objemem (dodaným nebo odváděným). Zvláštní režim je možné zvolit pro činnosti provozovatele mající charakter obnovy infrastruktury</w:t>
            </w:r>
            <w:r w:rsidR="00A86576" w:rsidRPr="000879EF">
              <w:t>; pravidla pro tento proces by měl</w:t>
            </w:r>
            <w:r w:rsidR="0094620F">
              <w:t>a</w:t>
            </w:r>
            <w:r w:rsidR="00A86576" w:rsidRPr="000879EF">
              <w:t xml:space="preserve"> být ukotvena v provozní smlouvě</w:t>
            </w:r>
            <w:r w:rsidRPr="000879EF">
              <w:t>.</w:t>
            </w:r>
          </w:p>
        </w:tc>
      </w:tr>
      <w:tr w:rsidR="00691335" w:rsidRPr="000879EF" w14:paraId="6A39E4E2" w14:textId="77777777">
        <w:trPr>
          <w:trHeight w:val="703"/>
        </w:trPr>
        <w:tc>
          <w:tcPr>
            <w:tcW w:w="9210" w:type="dxa"/>
          </w:tcPr>
          <w:p w14:paraId="5A4E3FD6" w14:textId="77777777" w:rsidR="00691335" w:rsidRPr="000879EF" w:rsidRDefault="00691335" w:rsidP="0064673A">
            <w:pPr>
              <w:ind w:left="349"/>
              <w:jc w:val="both"/>
            </w:pPr>
          </w:p>
          <w:p w14:paraId="06F3DDA5" w14:textId="77777777" w:rsidR="000879EF" w:rsidRDefault="00AD481A" w:rsidP="009A20EF">
            <w:pPr>
              <w:pStyle w:val="Odstavecseseznamem"/>
              <w:numPr>
                <w:ilvl w:val="0"/>
                <w:numId w:val="21"/>
              </w:numPr>
            </w:pPr>
            <w:r w:rsidRPr="000879EF">
              <w:rPr>
                <w:b/>
              </w:rPr>
              <w:t xml:space="preserve">Cenové </w:t>
            </w:r>
            <w:r w:rsidR="00691335" w:rsidRPr="000879EF">
              <w:rPr>
                <w:b/>
              </w:rPr>
              <w:t>přezkoumání.</w:t>
            </w:r>
            <w:r w:rsidR="00691335" w:rsidRPr="000879EF">
              <w:t xml:space="preserve"> </w:t>
            </w:r>
            <w:r w:rsidR="00951EEC" w:rsidRPr="000879EF">
              <w:t>Do cenotvorby je nutné zahrnout Cenové přezkoumání, které může být provedeno z důvodu významné změny technické charakteristiky provozované infrastruktury, nebo z důvodu legislativních změn. Smlouva by dále měla zahrnovat povinnost provést Cenové přezkoumání v případě, kdy provozovatel dokázal trvale zvýšit efektivitu a snížit provozní náklady, nebo dojde k zániku významného odběratele či znečišťovatele.</w:t>
            </w:r>
            <w:r w:rsidR="00450197" w:rsidRPr="000879EF">
              <w:t xml:space="preserve"> V rámci Cenového přezkoumání je možné změnit Cenový strop.</w:t>
            </w:r>
            <w:r w:rsidR="00951EEC" w:rsidRPr="000879EF">
              <w:t xml:space="preserve">   </w:t>
            </w:r>
          </w:p>
          <w:p w14:paraId="548AC1CE" w14:textId="77777777" w:rsidR="00691335" w:rsidRPr="000879EF" w:rsidRDefault="00691335" w:rsidP="000879EF">
            <w:pPr>
              <w:pStyle w:val="Odstavecseseznamem"/>
              <w:ind w:left="360"/>
            </w:pPr>
            <w:r w:rsidRPr="000879EF">
              <w:tab/>
            </w:r>
          </w:p>
        </w:tc>
      </w:tr>
      <w:tr w:rsidR="00691335" w:rsidRPr="000879EF" w14:paraId="242F23D8" w14:textId="77777777">
        <w:tc>
          <w:tcPr>
            <w:tcW w:w="9210" w:type="dxa"/>
          </w:tcPr>
          <w:p w14:paraId="4A0EA544" w14:textId="77777777" w:rsidR="00691335" w:rsidRPr="000879EF" w:rsidRDefault="00691335" w:rsidP="0064673A">
            <w:pPr>
              <w:ind w:left="360"/>
              <w:jc w:val="both"/>
            </w:pPr>
          </w:p>
          <w:p w14:paraId="2EE70283" w14:textId="56A3A931" w:rsidR="00691335" w:rsidRPr="000879EF" w:rsidRDefault="00691335" w:rsidP="006D6D15">
            <w:pPr>
              <w:numPr>
                <w:ilvl w:val="0"/>
                <w:numId w:val="21"/>
              </w:numPr>
              <w:ind w:left="349"/>
              <w:jc w:val="both"/>
            </w:pPr>
            <w:r w:rsidRPr="000879EF">
              <w:rPr>
                <w:b/>
              </w:rPr>
              <w:t xml:space="preserve">Dělení úspor v průběhu období Cenové fixace. </w:t>
            </w:r>
            <w:r w:rsidRPr="000879EF">
              <w:t xml:space="preserve">Pokud jsou skutečné náklady provozovatele za ukončený rok vyšší než kalkulované („předpokládané“, „plánované“), provozovatel je nemůže uplatnit do ceny v příštím roce („nejsou kompenzovány“, jedná se o ztrátu provozovatele). Pokud jsou náklady provozovatele za ukončený rok nižší než kalkulované („předpokládané“, „plánované“), úspora musí být rozdělena mezi provozovatele a odběratele (část úspory se přenáší jako snížení nákladů na další období, tj. úspora z roku t se vrací v podobě snížení relevantní cenové položky např. za rok t+2). Úspora se dělí formou „progresivního“ dělení z důvodu zamezení možnosti vzniku „excesivních“ úspor: např. z prvních 5 % úspory (měřeno k úplným vlastním nákladům bez nájemného) si nechá provozovatel </w:t>
            </w:r>
            <w:r w:rsidR="00450197" w:rsidRPr="000879EF">
              <w:t xml:space="preserve">50 </w:t>
            </w:r>
            <w:r w:rsidRPr="000879EF">
              <w:t xml:space="preserve">%; z dalších 5 % úspory si nechá provozovatel </w:t>
            </w:r>
            <w:r w:rsidR="00450197" w:rsidRPr="000879EF">
              <w:t xml:space="preserve">20 </w:t>
            </w:r>
            <w:r w:rsidRPr="000879EF">
              <w:t>%; </w:t>
            </w:r>
            <w:r w:rsidR="000B486C" w:rsidRPr="000879EF">
              <w:t>a případné</w:t>
            </w:r>
            <w:r w:rsidRPr="000879EF">
              <w:t xml:space="preserve"> úspory nad 10 % </w:t>
            </w:r>
            <w:r w:rsidR="00450197" w:rsidRPr="000879EF">
              <w:t xml:space="preserve">jsou plně ve prospěch odběratelů. </w:t>
            </w:r>
            <w:r w:rsidRPr="000879EF">
              <w:t xml:space="preserve">„Úspora“ je výsledným </w:t>
            </w:r>
            <w:r w:rsidRPr="000879EF">
              <w:lastRenderedPageBreak/>
              <w:t xml:space="preserve">součtem všech rozdílů jednotlivých nákladových indexovaných položek (tj. dochází ke vzájemnému zápočtu dílčích úspor a dílčích překročení). </w:t>
            </w:r>
          </w:p>
          <w:p w14:paraId="6F582923" w14:textId="77777777" w:rsidR="00691335" w:rsidRPr="000879EF" w:rsidRDefault="00691335" w:rsidP="00A26B6C">
            <w:pPr>
              <w:ind w:left="349"/>
              <w:jc w:val="both"/>
            </w:pPr>
          </w:p>
        </w:tc>
      </w:tr>
      <w:tr w:rsidR="00691335" w:rsidRPr="000879EF" w14:paraId="1D1BF798" w14:textId="77777777">
        <w:tc>
          <w:tcPr>
            <w:tcW w:w="9210" w:type="dxa"/>
          </w:tcPr>
          <w:p w14:paraId="3F7EE053" w14:textId="77777777" w:rsidR="00691335" w:rsidRPr="000879EF" w:rsidRDefault="00691335" w:rsidP="0064673A">
            <w:pPr>
              <w:jc w:val="both"/>
            </w:pPr>
          </w:p>
          <w:p w14:paraId="0170953E" w14:textId="77777777" w:rsidR="00691335" w:rsidRPr="000879EF" w:rsidRDefault="00691335" w:rsidP="006D6D15">
            <w:pPr>
              <w:numPr>
                <w:ilvl w:val="0"/>
                <w:numId w:val="21"/>
              </w:numPr>
              <w:ind w:left="349"/>
              <w:jc w:val="both"/>
            </w:pPr>
            <w:r w:rsidRPr="000879EF">
              <w:rPr>
                <w:b/>
              </w:rPr>
              <w:t xml:space="preserve">Výše zisku. </w:t>
            </w:r>
            <w:r w:rsidRPr="000879EF">
              <w:t xml:space="preserve">Výše zisku </w:t>
            </w:r>
            <w:r w:rsidRPr="000879EF">
              <w:rPr>
                <w:i/>
              </w:rPr>
              <w:t>ex ante</w:t>
            </w:r>
            <w:r w:rsidRPr="000879EF">
              <w:t xml:space="preserve"> musí být určena s využitím povinného </w:t>
            </w:r>
            <w:r w:rsidR="00392BED" w:rsidRPr="000879EF">
              <w:t>Zjednodušeného f</w:t>
            </w:r>
            <w:r w:rsidRPr="000879EF">
              <w:t xml:space="preserve">inančního modelu. Výše zisku </w:t>
            </w:r>
            <w:r w:rsidRPr="000879EF">
              <w:rPr>
                <w:i/>
              </w:rPr>
              <w:t>ex post</w:t>
            </w:r>
            <w:r w:rsidRPr="000879EF">
              <w:t xml:space="preserve"> může být nižší nebo vyšší než výše zisku </w:t>
            </w:r>
            <w:r w:rsidRPr="000879EF">
              <w:rPr>
                <w:i/>
              </w:rPr>
              <w:t>ex ante</w:t>
            </w:r>
            <w:r w:rsidRPr="000879EF">
              <w:t>, a to v závislosti na výkonu provozovatele ve vztahu k</w:t>
            </w:r>
            <w:r w:rsidR="008F73E6" w:rsidRPr="000879EF">
              <w:t>e</w:t>
            </w:r>
            <w:r w:rsidRPr="000879EF">
              <w:t> smluvním pravidlům.</w:t>
            </w:r>
          </w:p>
          <w:p w14:paraId="571A0AC4" w14:textId="77777777" w:rsidR="00691335" w:rsidRPr="000879EF" w:rsidRDefault="00691335" w:rsidP="00A26B6C">
            <w:pPr>
              <w:ind w:left="349"/>
              <w:jc w:val="both"/>
            </w:pPr>
          </w:p>
        </w:tc>
      </w:tr>
      <w:tr w:rsidR="00691335" w:rsidRPr="00250F64" w14:paraId="0992C158" w14:textId="77777777">
        <w:tc>
          <w:tcPr>
            <w:tcW w:w="9210" w:type="dxa"/>
            <w:tcBorders>
              <w:bottom w:val="single" w:sz="12" w:space="0" w:color="000000"/>
            </w:tcBorders>
          </w:tcPr>
          <w:p w14:paraId="54F640DC" w14:textId="77777777" w:rsidR="00691335" w:rsidRPr="000879EF" w:rsidRDefault="00691335" w:rsidP="0064673A">
            <w:pPr>
              <w:ind w:left="349"/>
              <w:jc w:val="both"/>
              <w:rPr>
                <w:b/>
              </w:rPr>
            </w:pPr>
          </w:p>
          <w:p w14:paraId="06230C12" w14:textId="77777777" w:rsidR="00691335" w:rsidRPr="000879EF" w:rsidRDefault="00691335" w:rsidP="006D6D15">
            <w:pPr>
              <w:pStyle w:val="Odstavecseseznamem"/>
              <w:numPr>
                <w:ilvl w:val="0"/>
                <w:numId w:val="21"/>
              </w:numPr>
            </w:pPr>
            <w:r w:rsidRPr="000879EF">
              <w:rPr>
                <w:b/>
              </w:rPr>
              <w:t>Výše nájemného.</w:t>
            </w:r>
            <w:r w:rsidRPr="000879EF">
              <w:t xml:space="preserve"> Nájemné musí být smluvně zakotveno v takové výši, která naplňuje </w:t>
            </w:r>
            <w:r w:rsidR="008F73E6" w:rsidRPr="000879EF">
              <w:t xml:space="preserve">minimální </w:t>
            </w:r>
            <w:r w:rsidRPr="000879EF">
              <w:t>požadavky OPŽP</w:t>
            </w:r>
            <w:r w:rsidR="008F73E6" w:rsidRPr="000879EF">
              <w:t xml:space="preserve"> ve smyslu tvorby minimálních prostředků na obnovu</w:t>
            </w:r>
            <w:r w:rsidRPr="000879EF">
              <w:t xml:space="preserve"> (viz kapitola </w:t>
            </w:r>
            <w:r w:rsidR="00ED5EF4" w:rsidRPr="00595DCE">
              <w:t>2</w:t>
            </w:r>
            <w:r w:rsidRPr="00595DCE">
              <w:t>.2.1 výše</w:t>
            </w:r>
            <w:r w:rsidRPr="000879EF">
              <w:t xml:space="preserve">).  </w:t>
            </w:r>
          </w:p>
        </w:tc>
      </w:tr>
    </w:tbl>
    <w:p w14:paraId="5E10064A" w14:textId="77777777" w:rsidR="00691335" w:rsidRPr="00250F64" w:rsidRDefault="00691335" w:rsidP="0064673A">
      <w:pPr>
        <w:ind w:left="360"/>
        <w:jc w:val="both"/>
      </w:pPr>
    </w:p>
    <w:p w14:paraId="27CE1D00" w14:textId="77777777" w:rsidR="00691335" w:rsidRDefault="00450197" w:rsidP="009A20EF">
      <w:pPr>
        <w:ind w:left="360"/>
        <w:jc w:val="both"/>
        <w:rPr>
          <w:highlight w:val="yellow"/>
        </w:rPr>
      </w:pPr>
      <w:r w:rsidRPr="000879EF">
        <w:t xml:space="preserve">Zásady cenotvorby jsou uplatněny prostřednictvím Zjednodušeného finančního modelu, </w:t>
      </w:r>
      <w:r>
        <w:t>který výše zmíněné</w:t>
      </w:r>
      <w:r w:rsidRPr="00450197">
        <w:t xml:space="preserve"> požadavky zohledňuje. Tento dokument, včetně </w:t>
      </w:r>
      <w:r>
        <w:t>Manuálu a textu Platebního mechanismu k implementaci do smlouvy, j</w:t>
      </w:r>
      <w:r w:rsidRPr="00450197">
        <w:t>e</w:t>
      </w:r>
      <w:r w:rsidR="009A20EF">
        <w:t xml:space="preserve"> k</w:t>
      </w:r>
      <w:r>
        <w:t xml:space="preserve"> dispozici ke</w:t>
      </w:r>
      <w:r w:rsidRPr="00450197">
        <w:t xml:space="preserve"> stažení na www.opzp.cz.</w:t>
      </w:r>
      <w:r>
        <w:rPr>
          <w:highlight w:val="yellow"/>
        </w:rPr>
        <w:t xml:space="preserve"> </w:t>
      </w:r>
    </w:p>
    <w:p w14:paraId="293B53DB" w14:textId="77777777" w:rsidR="00092EA5" w:rsidRPr="00250F64" w:rsidRDefault="00092EA5" w:rsidP="00092EA5">
      <w:pPr>
        <w:pStyle w:val="Nadpis2"/>
        <w:spacing w:before="360"/>
        <w:ind w:left="578" w:hanging="578"/>
      </w:pPr>
      <w:bookmarkStart w:id="647" w:name="_Toc117584855"/>
      <w:r w:rsidRPr="00250F64">
        <w:t>Cenotvorba</w:t>
      </w:r>
      <w:r>
        <w:t xml:space="preserve"> a </w:t>
      </w:r>
      <w:r w:rsidRPr="00250F64">
        <w:t>udržitelnost</w:t>
      </w:r>
      <w:r>
        <w:t xml:space="preserve"> pro případ Služební provozní smlouvy</w:t>
      </w:r>
      <w:bookmarkEnd w:id="647"/>
    </w:p>
    <w:p w14:paraId="640CBDA4" w14:textId="77777777" w:rsidR="00092EA5" w:rsidRPr="00250F64" w:rsidRDefault="00092EA5" w:rsidP="00092EA5">
      <w:pPr>
        <w:ind w:left="357"/>
        <w:jc w:val="both"/>
        <w:rPr>
          <w:bCs/>
        </w:rPr>
      </w:pPr>
    </w:p>
    <w:p w14:paraId="57D4288C" w14:textId="62207CB0" w:rsidR="00092EA5" w:rsidRPr="00250F64" w:rsidRDefault="00092EA5" w:rsidP="00092EA5">
      <w:pPr>
        <w:ind w:left="357"/>
        <w:jc w:val="both"/>
        <w:rPr>
          <w:bCs/>
        </w:rPr>
      </w:pPr>
      <w:r w:rsidRPr="005B435D">
        <w:rPr>
          <w:bCs/>
        </w:rPr>
        <w:t>Cena (úplata provozovateli) musí být stanovena v souladu s</w:t>
      </w:r>
      <w:r>
        <w:rPr>
          <w:bCs/>
        </w:rPr>
        <w:t>e ZFM</w:t>
      </w:r>
      <w:r w:rsidRPr="005B435D">
        <w:rPr>
          <w:bCs/>
        </w:rPr>
        <w:t xml:space="preserve">. Musí být zajištěna tvorba finančních prostředků </w:t>
      </w:r>
      <w:r w:rsidR="003761C8">
        <w:rPr>
          <w:bCs/>
        </w:rPr>
        <w:t xml:space="preserve">prostřednictvím výběru poplatků </w:t>
      </w:r>
      <w:r w:rsidR="0018751E">
        <w:rPr>
          <w:bCs/>
        </w:rPr>
        <w:t xml:space="preserve">za vodné a stočné </w:t>
      </w:r>
      <w:r>
        <w:t xml:space="preserve">v takové výši, která dle stanovených pravidel povede k udržitelnosti příslušné vodohospodářské infrastruktury – tyto finanční </w:t>
      </w:r>
      <w:r w:rsidR="005C23D1">
        <w:t>prostředky budou</w:t>
      </w:r>
      <w:r>
        <w:t xml:space="preserve"> využity s p</w:t>
      </w:r>
      <w:r w:rsidRPr="00582CE1">
        <w:rPr>
          <w:rFonts w:ascii="Times Roman" w:hAnsi="Times Roman"/>
          <w:szCs w:val="22"/>
        </w:rPr>
        <w:t>éčí řádného hospodáře</w:t>
      </w:r>
      <w:r>
        <w:rPr>
          <w:rFonts w:ascii="Times Roman" w:hAnsi="Times Roman"/>
          <w:szCs w:val="22"/>
        </w:rPr>
        <w:t>.</w:t>
      </w:r>
    </w:p>
    <w:p w14:paraId="01247940" w14:textId="77777777" w:rsidR="00092EA5" w:rsidRPr="00250F64" w:rsidRDefault="00092EA5" w:rsidP="00092EA5">
      <w:pPr>
        <w:ind w:left="357"/>
        <w:jc w:val="both"/>
        <w:rPr>
          <w:bCs/>
        </w:rPr>
      </w:pPr>
    </w:p>
    <w:p w14:paraId="6F4C3F6C" w14:textId="77777777" w:rsidR="00092EA5" w:rsidRPr="00250F64" w:rsidRDefault="00092EA5" w:rsidP="00092EA5">
      <w:pPr>
        <w:ind w:left="357"/>
        <w:jc w:val="both"/>
        <w:rPr>
          <w:bCs/>
        </w:rPr>
      </w:pPr>
      <w:r w:rsidRPr="00250F64">
        <w:rPr>
          <w:bCs/>
        </w:rPr>
        <w:t xml:space="preserve">Splnění </w:t>
      </w:r>
      <w:r>
        <w:rPr>
          <w:bCs/>
        </w:rPr>
        <w:t>podmínek OPŽP v </w:t>
      </w:r>
      <w:r w:rsidRPr="00250F64">
        <w:rPr>
          <w:bCs/>
        </w:rPr>
        <w:t xml:space="preserve">oblasti cenotvorby je představováno vhodnou úpravou vzorového smluvního textu („Platební mechanismus“) do služební provozní smlouvy, jehož výpočtovou část (taktéž součást smlouvy) ztělesňuje právě </w:t>
      </w:r>
      <w:r>
        <w:rPr>
          <w:bCs/>
        </w:rPr>
        <w:t>ZFM</w:t>
      </w:r>
      <w:r w:rsidRPr="00250F64">
        <w:rPr>
          <w:bCs/>
        </w:rPr>
        <w:t>.</w:t>
      </w:r>
    </w:p>
    <w:p w14:paraId="5B2A14C2" w14:textId="77777777" w:rsidR="00092EA5" w:rsidRPr="00250F64" w:rsidRDefault="00092EA5" w:rsidP="00092EA5">
      <w:pPr>
        <w:ind w:left="357"/>
        <w:jc w:val="both"/>
        <w:rPr>
          <w:bCs/>
        </w:rPr>
      </w:pPr>
    </w:p>
    <w:p w14:paraId="786B4BE3" w14:textId="4B2029AF" w:rsidR="00092EA5" w:rsidRPr="00595DCE" w:rsidRDefault="00092EA5" w:rsidP="0073609D">
      <w:pPr>
        <w:ind w:left="357"/>
        <w:jc w:val="both"/>
        <w:rPr>
          <w:bCs/>
        </w:rPr>
      </w:pPr>
      <w:r w:rsidRPr="00595DCE">
        <w:rPr>
          <w:bCs/>
        </w:rPr>
        <w:t>„Zásady cenotvorby OPŽP</w:t>
      </w:r>
      <w:r w:rsidR="005C23D1" w:rsidRPr="00595DCE">
        <w:rPr>
          <w:bCs/>
        </w:rPr>
        <w:t>“ je</w:t>
      </w:r>
      <w:r w:rsidRPr="00595DCE">
        <w:rPr>
          <w:bCs/>
        </w:rPr>
        <w:t xml:space="preserve"> nutné konkrétně, jednoznačně a prokazatelně zajistit v rámci provozní smlouvy, s rozdíly pro služební provozní smlouvy</w:t>
      </w:r>
      <w:r w:rsidR="00F220E8">
        <w:rPr>
          <w:bCs/>
        </w:rPr>
        <w:t>,</w:t>
      </w:r>
      <w:r w:rsidR="0073609D" w:rsidRPr="00595DCE">
        <w:rPr>
          <w:bCs/>
        </w:rPr>
        <w:t xml:space="preserve"> a </w:t>
      </w:r>
      <w:r w:rsidRPr="00595DCE">
        <w:rPr>
          <w:bCs/>
        </w:rPr>
        <w:t xml:space="preserve">výše zisku </w:t>
      </w:r>
      <w:r w:rsidRPr="00595DCE">
        <w:rPr>
          <w:bCs/>
          <w:i/>
        </w:rPr>
        <w:t>ex ante</w:t>
      </w:r>
      <w:r w:rsidRPr="00595DCE">
        <w:rPr>
          <w:bCs/>
        </w:rPr>
        <w:t xml:space="preserve"> musí být určena s využitím povinného nástroje ZFM.</w:t>
      </w:r>
    </w:p>
    <w:p w14:paraId="474B3581" w14:textId="77777777" w:rsidR="00092EA5" w:rsidRPr="00DF4657" w:rsidRDefault="00092EA5" w:rsidP="003761C8">
      <w:pPr>
        <w:tabs>
          <w:tab w:val="left" w:pos="851"/>
        </w:tabs>
        <w:spacing w:before="120"/>
        <w:ind w:left="850"/>
        <w:jc w:val="both"/>
        <w:rPr>
          <w:highlight w:val="yellow"/>
        </w:rPr>
      </w:pPr>
    </w:p>
    <w:p w14:paraId="2B508163" w14:textId="77777777" w:rsidR="00691335" w:rsidRPr="00250F64" w:rsidRDefault="00691335" w:rsidP="0064673A">
      <w:pPr>
        <w:ind w:left="720"/>
        <w:jc w:val="both"/>
      </w:pPr>
    </w:p>
    <w:p w14:paraId="4A807F8B" w14:textId="77777777" w:rsidR="00691335" w:rsidRPr="00250F64" w:rsidRDefault="00691335" w:rsidP="006534A9">
      <w:pPr>
        <w:pStyle w:val="Nadpis2"/>
        <w:spacing w:before="360"/>
        <w:ind w:left="578" w:hanging="578"/>
      </w:pPr>
      <w:bookmarkStart w:id="648" w:name="_Toc102645345"/>
      <w:bookmarkStart w:id="649" w:name="_Toc102645346"/>
      <w:bookmarkStart w:id="650" w:name="_Toc102645347"/>
      <w:bookmarkStart w:id="651" w:name="_Toc240522115"/>
      <w:bookmarkStart w:id="652" w:name="_Toc272390068"/>
      <w:bookmarkStart w:id="653" w:name="_Toc272391648"/>
      <w:bookmarkStart w:id="654" w:name="_Toc272403869"/>
      <w:bookmarkStart w:id="655" w:name="_Toc117584856"/>
      <w:bookmarkEnd w:id="648"/>
      <w:bookmarkEnd w:id="649"/>
      <w:bookmarkEnd w:id="650"/>
      <w:r w:rsidRPr="00250F64">
        <w:t>Kvalita služeb</w:t>
      </w:r>
      <w:r>
        <w:t> a </w:t>
      </w:r>
      <w:r w:rsidRPr="00250F64">
        <w:t>výkonové ukazatele</w:t>
      </w:r>
      <w:bookmarkEnd w:id="651"/>
      <w:bookmarkEnd w:id="652"/>
      <w:bookmarkEnd w:id="653"/>
      <w:bookmarkEnd w:id="654"/>
      <w:bookmarkEnd w:id="655"/>
    </w:p>
    <w:p w14:paraId="3EA9C366" w14:textId="77777777" w:rsidR="00691335" w:rsidRPr="00250F64" w:rsidRDefault="00691335" w:rsidP="0064673A">
      <w:pPr>
        <w:ind w:left="360"/>
        <w:jc w:val="both"/>
      </w:pPr>
    </w:p>
    <w:p w14:paraId="11B9F9F9" w14:textId="77777777" w:rsidR="00691335" w:rsidRPr="00250F64" w:rsidRDefault="00691335" w:rsidP="0064673A">
      <w:pPr>
        <w:ind w:left="360"/>
        <w:jc w:val="both"/>
      </w:pPr>
      <w:r w:rsidRPr="00250F64">
        <w:t>Vedle finančních aspektů provozování</w:t>
      </w:r>
      <w:r>
        <w:t> a </w:t>
      </w:r>
      <w:r w:rsidRPr="00250F64">
        <w:t>rozsahu (kvantity) služeb,</w:t>
      </w:r>
      <w:r>
        <w:t xml:space="preserve"> je nezbytné smluvně zajistit i </w:t>
      </w:r>
      <w:r w:rsidRPr="00250F64">
        <w:t>kvalitu poskytovaných služeb (v situaci silného přirozeného monopolu nelze spoléhat pouze na tržní konkurenci</w:t>
      </w:r>
      <w:r>
        <w:t> k </w:t>
      </w:r>
      <w:r w:rsidRPr="00250F64">
        <w:t>zajištění kvality služeb). To je hlavní důvod, proč Evropská komise vyžaduje smluvní opatření</w:t>
      </w:r>
      <w:r>
        <w:t> k </w:t>
      </w:r>
      <w:r w:rsidRPr="00250F64">
        <w:t>zajištění kvality provozování. Tato kritéria výkonnosti – výkonové ukazatele – jsou běžnou součástí jakýchkoliv „standardních“ smluv na báz</w:t>
      </w:r>
      <w:r w:rsidR="00F220E8">
        <w:t>i</w:t>
      </w:r>
      <w:r w:rsidRPr="00250F64">
        <w:t xml:space="preserve"> partnerství veřejného</w:t>
      </w:r>
      <w:r>
        <w:t> a </w:t>
      </w:r>
      <w:r w:rsidRPr="00250F64">
        <w:t>soukromého sektoru nejen</w:t>
      </w:r>
      <w:r>
        <w:t> v </w:t>
      </w:r>
      <w:r w:rsidRPr="00250F64">
        <w:t>oboru vodovodů a kanalizací.</w:t>
      </w:r>
    </w:p>
    <w:p w14:paraId="26B777BC" w14:textId="77777777" w:rsidR="00691335" w:rsidRPr="00250F64" w:rsidRDefault="00691335" w:rsidP="0064673A">
      <w:pPr>
        <w:ind w:left="360"/>
        <w:jc w:val="both"/>
      </w:pPr>
    </w:p>
    <w:p w14:paraId="67793C90" w14:textId="77777777" w:rsidR="00691335" w:rsidRPr="00250F64" w:rsidRDefault="00691335" w:rsidP="0064673A">
      <w:pPr>
        <w:ind w:left="360"/>
        <w:jc w:val="both"/>
      </w:pPr>
      <w:r w:rsidRPr="00250F64">
        <w:t xml:space="preserve">Pro tento účel existuje samostatná „Praktická příručka – Smluvní výkonové ukazatele </w:t>
      </w:r>
      <w:r w:rsidRPr="00250F64">
        <w:br/>
        <w:t>v oboru vodovodů</w:t>
      </w:r>
      <w:r>
        <w:t> a </w:t>
      </w:r>
      <w:r w:rsidRPr="00250F64">
        <w:t xml:space="preserve">kanalizací ČR“ (dále jen </w:t>
      </w:r>
      <w:r w:rsidRPr="00250F64">
        <w:rPr>
          <w:b/>
        </w:rPr>
        <w:t>„Praktická příručka“</w:t>
      </w:r>
      <w:r w:rsidRPr="00250F64">
        <w:t>), která představuje optimální způsob nastavení provozních</w:t>
      </w:r>
      <w:r>
        <w:t> a </w:t>
      </w:r>
      <w:r w:rsidRPr="00250F64">
        <w:t>servisních výkonových ukazatelů</w:t>
      </w:r>
      <w:r>
        <w:t> v </w:t>
      </w:r>
      <w:r w:rsidRPr="00250F64">
        <w:t>rámci OPŽP, který byl schválen Evropskou komisí.</w:t>
      </w:r>
    </w:p>
    <w:p w14:paraId="31155547" w14:textId="77777777" w:rsidR="00691335" w:rsidRPr="00250F64" w:rsidRDefault="00691335" w:rsidP="0064673A">
      <w:pPr>
        <w:ind w:left="360"/>
        <w:jc w:val="both"/>
      </w:pPr>
    </w:p>
    <w:p w14:paraId="1A754D07" w14:textId="77777777" w:rsidR="00691335" w:rsidRPr="00250F64" w:rsidRDefault="00691335" w:rsidP="0064673A">
      <w:pPr>
        <w:ind w:left="360"/>
        <w:jc w:val="both"/>
      </w:pPr>
      <w:r w:rsidRPr="00250F64">
        <w:lastRenderedPageBreak/>
        <w:t>Praktická příručka popisuje:</w:t>
      </w:r>
    </w:p>
    <w:p w14:paraId="2118BCEB" w14:textId="77777777" w:rsidR="00691335" w:rsidRPr="00250F64" w:rsidRDefault="00691335" w:rsidP="006D6D15">
      <w:pPr>
        <w:numPr>
          <w:ilvl w:val="2"/>
          <w:numId w:val="23"/>
        </w:numPr>
        <w:tabs>
          <w:tab w:val="left" w:pos="851"/>
        </w:tabs>
        <w:spacing w:before="120"/>
        <w:ind w:left="850" w:hanging="493"/>
        <w:jc w:val="both"/>
      </w:pPr>
      <w:r w:rsidRPr="00250F64">
        <w:t>povinný přístup</w:t>
      </w:r>
      <w:r>
        <w:t> k </w:t>
      </w:r>
      <w:r w:rsidRPr="00250F64">
        <w:t xml:space="preserve">měření kvality služeb prostřednictvím výkonových ukazatelů, </w:t>
      </w:r>
    </w:p>
    <w:p w14:paraId="4D143FC3" w14:textId="77777777" w:rsidR="00691335" w:rsidRPr="00250F64" w:rsidRDefault="00691335" w:rsidP="006D6D15">
      <w:pPr>
        <w:numPr>
          <w:ilvl w:val="2"/>
          <w:numId w:val="23"/>
        </w:numPr>
        <w:tabs>
          <w:tab w:val="left" w:pos="851"/>
        </w:tabs>
        <w:spacing w:before="120"/>
        <w:ind w:left="850" w:hanging="493"/>
        <w:jc w:val="both"/>
      </w:pPr>
      <w:r w:rsidRPr="00250F64">
        <w:t>jejich smluvní zabezpečení prostřednictvím systému „sebe-monitorování“ ze strany provozovatele a</w:t>
      </w:r>
    </w:p>
    <w:p w14:paraId="1CDF051E" w14:textId="77777777" w:rsidR="00691335" w:rsidRPr="00250F64" w:rsidRDefault="00691335" w:rsidP="006D6D15">
      <w:pPr>
        <w:numPr>
          <w:ilvl w:val="2"/>
          <w:numId w:val="23"/>
        </w:numPr>
        <w:tabs>
          <w:tab w:val="left" w:pos="851"/>
        </w:tabs>
        <w:spacing w:before="120"/>
        <w:ind w:left="850" w:hanging="493"/>
        <w:jc w:val="both"/>
      </w:pPr>
      <w:r w:rsidRPr="00250F64">
        <w:t>uplatnění smluvních sankcí, pokud dochází</w:t>
      </w:r>
      <w:r>
        <w:t> k </w:t>
      </w:r>
      <w:r w:rsidRPr="00250F64">
        <w:t>neplnění požadovaných standardů.</w:t>
      </w:r>
    </w:p>
    <w:p w14:paraId="32D40B3E" w14:textId="77777777" w:rsidR="00691335" w:rsidRPr="00250F64" w:rsidRDefault="00691335" w:rsidP="0064673A">
      <w:pPr>
        <w:ind w:left="360"/>
        <w:jc w:val="both"/>
      </w:pPr>
    </w:p>
    <w:p w14:paraId="0BC01DF9" w14:textId="77777777" w:rsidR="00691335" w:rsidRPr="00CF548D" w:rsidRDefault="00691335" w:rsidP="00CF548D">
      <w:pPr>
        <w:ind w:left="360"/>
        <w:jc w:val="both"/>
        <w:rPr>
          <w:b/>
        </w:rPr>
      </w:pPr>
      <w:r w:rsidRPr="00250F64">
        <w:rPr>
          <w:b/>
        </w:rPr>
        <w:t>Vzhledem ke skutečnosti, že Praktická příručka představuje ve vztahu</w:t>
      </w:r>
      <w:r>
        <w:rPr>
          <w:b/>
        </w:rPr>
        <w:t> k </w:t>
      </w:r>
      <w:r w:rsidRPr="00250F64">
        <w:rPr>
          <w:b/>
        </w:rPr>
        <w:t>metodice nastavení ukazatelů kvality služeb</w:t>
      </w:r>
      <w:r>
        <w:rPr>
          <w:b/>
        </w:rPr>
        <w:t> a </w:t>
      </w:r>
      <w:r w:rsidRPr="00250F64">
        <w:rPr>
          <w:b/>
        </w:rPr>
        <w:t>provozování samostatný, ucelený dokument, není potřeba</w:t>
      </w:r>
      <w:r>
        <w:rPr>
          <w:b/>
        </w:rPr>
        <w:t> v </w:t>
      </w:r>
      <w:r w:rsidRPr="00250F64">
        <w:rPr>
          <w:b/>
        </w:rPr>
        <w:t>rámci této Metodiky opakovat její přístupy</w:t>
      </w:r>
      <w:r>
        <w:rPr>
          <w:b/>
        </w:rPr>
        <w:t> a </w:t>
      </w:r>
      <w:r w:rsidRPr="00250F64">
        <w:rPr>
          <w:b/>
        </w:rPr>
        <w:t xml:space="preserve">požadavky. </w:t>
      </w:r>
    </w:p>
    <w:p w14:paraId="644A81C4" w14:textId="77777777" w:rsidR="00691335" w:rsidRPr="00250F64" w:rsidRDefault="00691335" w:rsidP="006534A9">
      <w:pPr>
        <w:pStyle w:val="Nadpis2"/>
        <w:spacing w:before="360"/>
        <w:ind w:left="578" w:hanging="578"/>
      </w:pPr>
      <w:bookmarkStart w:id="656" w:name="_Toc240522116"/>
      <w:bookmarkStart w:id="657" w:name="_Toc272390069"/>
      <w:bookmarkStart w:id="658" w:name="_Toc272391649"/>
      <w:bookmarkStart w:id="659" w:name="_Toc272403870"/>
      <w:bookmarkStart w:id="660" w:name="_Toc117584857"/>
      <w:r w:rsidRPr="00250F64">
        <w:t>Monitoring</w:t>
      </w:r>
      <w:bookmarkEnd w:id="656"/>
      <w:bookmarkEnd w:id="657"/>
      <w:bookmarkEnd w:id="658"/>
      <w:bookmarkEnd w:id="659"/>
      <w:bookmarkEnd w:id="660"/>
    </w:p>
    <w:p w14:paraId="196131C5" w14:textId="77777777" w:rsidR="00691335" w:rsidRPr="00250F64" w:rsidRDefault="00691335" w:rsidP="0064673A">
      <w:pPr>
        <w:ind w:left="360"/>
        <w:jc w:val="both"/>
        <w:rPr>
          <w:b/>
          <w:u w:val="single"/>
        </w:rPr>
      </w:pPr>
    </w:p>
    <w:p w14:paraId="40BF05D1" w14:textId="77777777" w:rsidR="00691335" w:rsidRPr="00250F64" w:rsidRDefault="00691335" w:rsidP="0064673A">
      <w:pPr>
        <w:ind w:left="360"/>
        <w:jc w:val="both"/>
      </w:pPr>
      <w:r w:rsidRPr="00250F64">
        <w:t>Stanovení výkonových ukazatelů musí být doplněno systémem sledování výkonnosti. Tento systém musí být schopen ověřit, zda jsou kritéria plněna. Monitoring</w:t>
      </w:r>
      <w:r>
        <w:t> v </w:t>
      </w:r>
      <w:r w:rsidRPr="00250F64">
        <w:t>zásadě spočívá</w:t>
      </w:r>
      <w:r>
        <w:t> v </w:t>
      </w:r>
      <w:r w:rsidRPr="00250F64">
        <w:t>povinnosti provozovatele poskytovat zprávy, informace</w:t>
      </w:r>
      <w:r>
        <w:t> a </w:t>
      </w:r>
      <w:r w:rsidRPr="00250F64">
        <w:t>přístupová práva</w:t>
      </w:r>
      <w:r>
        <w:t> k </w:t>
      </w:r>
      <w:r w:rsidRPr="00250F64">
        <w:t>provozované infrastruktuře</w:t>
      </w:r>
      <w:r>
        <w:t> a </w:t>
      </w:r>
      <w:r w:rsidRPr="00250F64">
        <w:t>právu vlastníka (veřejného subjektu)</w:t>
      </w:r>
      <w:r w:rsidR="00F220E8">
        <w:t>,</w:t>
      </w:r>
      <w:r w:rsidRPr="00250F64">
        <w:t xml:space="preserve"> tyto od provozovatele získávat, respektive je realizovat (přístup</w:t>
      </w:r>
      <w:r>
        <w:t> k </w:t>
      </w:r>
      <w:r w:rsidRPr="00250F64">
        <w:t xml:space="preserve">pronajaté infrastruktuře, např. za účelem kontroly údržby). </w:t>
      </w:r>
    </w:p>
    <w:p w14:paraId="7B4F060D" w14:textId="77777777" w:rsidR="00691335" w:rsidRPr="00250F64" w:rsidRDefault="00691335" w:rsidP="0064673A">
      <w:pPr>
        <w:ind w:left="360"/>
        <w:jc w:val="both"/>
      </w:pPr>
    </w:p>
    <w:p w14:paraId="21A82CD7" w14:textId="77777777" w:rsidR="00691335" w:rsidRPr="00250F64" w:rsidRDefault="00691335" w:rsidP="0064673A">
      <w:pPr>
        <w:ind w:left="360"/>
        <w:jc w:val="both"/>
      </w:pPr>
      <w:r w:rsidRPr="00250F64">
        <w:t>Optimální způsob zabezpečení monitoringu</w:t>
      </w:r>
      <w:r>
        <w:t> v </w:t>
      </w:r>
      <w:r w:rsidRPr="00250F64">
        <w:t>rámci OPŽP odsouhlasený ze strany Evropské komise představuje Praktická příručka.</w:t>
      </w:r>
    </w:p>
    <w:p w14:paraId="4BCD015B" w14:textId="77777777" w:rsidR="00691335" w:rsidRPr="00250F64" w:rsidRDefault="00691335" w:rsidP="0064673A">
      <w:pPr>
        <w:ind w:left="360"/>
        <w:jc w:val="both"/>
      </w:pPr>
    </w:p>
    <w:p w14:paraId="12B9E451" w14:textId="77777777" w:rsidR="00691335" w:rsidRPr="00CF548D" w:rsidRDefault="00691335" w:rsidP="00CF548D">
      <w:pPr>
        <w:ind w:left="360"/>
        <w:jc w:val="both"/>
        <w:rPr>
          <w:b/>
        </w:rPr>
      </w:pPr>
      <w:r w:rsidRPr="00250F64">
        <w:rPr>
          <w:b/>
        </w:rPr>
        <w:t>Vzhledem ke skutečnosti, že Praktická příručka představuje ve</w:t>
      </w:r>
      <w:r>
        <w:rPr>
          <w:b/>
        </w:rPr>
        <w:t xml:space="preserve"> </w:t>
      </w:r>
      <w:r w:rsidRPr="00250F64">
        <w:rPr>
          <w:b/>
        </w:rPr>
        <w:t>vztahu</w:t>
      </w:r>
      <w:r>
        <w:rPr>
          <w:b/>
        </w:rPr>
        <w:t> k </w:t>
      </w:r>
      <w:r w:rsidRPr="00250F64">
        <w:rPr>
          <w:b/>
        </w:rPr>
        <w:t>monitoringu samostatný, ucelený dokument, není potřeba</w:t>
      </w:r>
      <w:r>
        <w:rPr>
          <w:b/>
        </w:rPr>
        <w:t> v </w:t>
      </w:r>
      <w:r w:rsidRPr="00250F64">
        <w:rPr>
          <w:b/>
        </w:rPr>
        <w:t>rámci této Metodiky opakovat její přístupy</w:t>
      </w:r>
      <w:r>
        <w:rPr>
          <w:b/>
        </w:rPr>
        <w:t> a </w:t>
      </w:r>
      <w:r w:rsidRPr="00250F64">
        <w:rPr>
          <w:b/>
        </w:rPr>
        <w:t xml:space="preserve">požadavky. </w:t>
      </w:r>
    </w:p>
    <w:p w14:paraId="0078AC41" w14:textId="77777777" w:rsidR="00691335" w:rsidRPr="00250F64" w:rsidRDefault="00691335" w:rsidP="006534A9">
      <w:pPr>
        <w:pStyle w:val="Nadpis2"/>
        <w:spacing w:before="360"/>
        <w:ind w:left="578" w:hanging="578"/>
      </w:pPr>
      <w:bookmarkStart w:id="661" w:name="_Toc240522117"/>
      <w:bookmarkStart w:id="662" w:name="_Toc272390070"/>
      <w:bookmarkStart w:id="663" w:name="_Toc272391650"/>
      <w:bookmarkStart w:id="664" w:name="_Toc272403871"/>
      <w:bookmarkStart w:id="665" w:name="_Toc117584858"/>
      <w:r w:rsidRPr="00250F64">
        <w:t>Sankce</w:t>
      </w:r>
      <w:bookmarkEnd w:id="661"/>
      <w:bookmarkEnd w:id="662"/>
      <w:bookmarkEnd w:id="663"/>
      <w:bookmarkEnd w:id="664"/>
      <w:bookmarkEnd w:id="665"/>
      <w:r w:rsidRPr="00250F64">
        <w:tab/>
      </w:r>
    </w:p>
    <w:p w14:paraId="3074EF43" w14:textId="77777777" w:rsidR="00691335" w:rsidRPr="00250F64" w:rsidRDefault="00691335" w:rsidP="0064673A">
      <w:pPr>
        <w:ind w:left="360"/>
        <w:jc w:val="both"/>
      </w:pPr>
    </w:p>
    <w:p w14:paraId="110BB948" w14:textId="77777777" w:rsidR="00691335" w:rsidRPr="00250F64" w:rsidRDefault="00691335" w:rsidP="0064673A">
      <w:pPr>
        <w:ind w:left="360"/>
        <w:jc w:val="both"/>
      </w:pPr>
      <w:r w:rsidRPr="00250F64">
        <w:t>Smluvní pokuty mají preventivně motivační (pobídkovou) funkci. Jejich režim by měl být</w:t>
      </w:r>
      <w:r>
        <w:t> v </w:t>
      </w:r>
      <w:r w:rsidRPr="00250F64">
        <w:t>provozních smlouvách stanoven tak, aby je bylo možné uplatnit souběžně</w:t>
      </w:r>
      <w:r>
        <w:t> s </w:t>
      </w:r>
      <w:r w:rsidRPr="00250F64">
        <w:t>náhradou škody, tj. jejich primární funkce je potrestat (</w:t>
      </w:r>
      <w:proofErr w:type="spellStart"/>
      <w:r w:rsidRPr="00250F64">
        <w:t>punitivní</w:t>
      </w:r>
      <w:proofErr w:type="spellEnd"/>
      <w:r w:rsidRPr="00250F64">
        <w:t>/</w:t>
      </w:r>
      <w:proofErr w:type="spellStart"/>
      <w:r w:rsidRPr="00250F64">
        <w:t>retributivní</w:t>
      </w:r>
      <w:proofErr w:type="spellEnd"/>
      <w:r w:rsidRPr="00250F64">
        <w:t xml:space="preserve"> funkce), nikoliv nahradit škodu (</w:t>
      </w:r>
      <w:proofErr w:type="spellStart"/>
      <w:r w:rsidRPr="00250F64">
        <w:t>restitutivní</w:t>
      </w:r>
      <w:proofErr w:type="spellEnd"/>
      <w:r w:rsidRPr="00250F64">
        <w:t xml:space="preserve"> funkce).</w:t>
      </w:r>
    </w:p>
    <w:p w14:paraId="09CFB944" w14:textId="77777777" w:rsidR="00691335" w:rsidRPr="00250F64" w:rsidRDefault="00691335" w:rsidP="0064673A">
      <w:pPr>
        <w:ind w:left="360"/>
        <w:jc w:val="both"/>
      </w:pPr>
    </w:p>
    <w:p w14:paraId="01032715" w14:textId="77777777" w:rsidR="00691335" w:rsidRPr="00250F64" w:rsidRDefault="00691335" w:rsidP="0064673A">
      <w:pPr>
        <w:ind w:left="360"/>
        <w:jc w:val="both"/>
      </w:pPr>
      <w:r w:rsidRPr="00250F64">
        <w:t>Smluvní pokuty představují významnou motivaci, proč má provozovatel usilovat</w:t>
      </w:r>
      <w:r>
        <w:t> o </w:t>
      </w:r>
      <w:r w:rsidRPr="00250F64">
        <w:t>dodržení stanovených standardů kvality poskytovaných služeb, tj. pokud je nedodržuje, musí za toto neplnění platit. Je ovšem nutné nastavit tyto smluvní pokuty citlivě; pokud jsou příliš nízké, nemají žádný motivační efekt</w:t>
      </w:r>
      <w:r>
        <w:t> a </w:t>
      </w:r>
      <w:r w:rsidRPr="00250F64">
        <w:t>pokud jsou příliš vysoké, mohou představovat nepřiměřenou zátěž provozovatele</w:t>
      </w:r>
      <w:r>
        <w:t> a </w:t>
      </w:r>
      <w:r w:rsidRPr="00250F64">
        <w:t>nemusejí být obhájeny</w:t>
      </w:r>
      <w:r>
        <w:t> v </w:t>
      </w:r>
      <w:r w:rsidRPr="00250F64">
        <w:t>případě jejich přezkoumání soudem.</w:t>
      </w:r>
    </w:p>
    <w:p w14:paraId="70FF0364" w14:textId="77777777" w:rsidR="00691335" w:rsidRPr="00250F64" w:rsidRDefault="00691335" w:rsidP="0064673A">
      <w:pPr>
        <w:ind w:left="360"/>
        <w:jc w:val="both"/>
      </w:pPr>
    </w:p>
    <w:p w14:paraId="023202B7" w14:textId="77777777" w:rsidR="00691335" w:rsidRPr="00250F64" w:rsidRDefault="00691335" w:rsidP="0064673A">
      <w:pPr>
        <w:ind w:left="360"/>
        <w:jc w:val="both"/>
      </w:pPr>
      <w:r w:rsidRPr="00250F64">
        <w:t>Cílem smluvních pokut není finanční likvidace provozovatele. Existuje mnoho způsobů, jak nastavit systémy smluvních pokut. Nicméně za účelem zavedení jednotného postupu</w:t>
      </w:r>
      <w:r>
        <w:t> v </w:t>
      </w:r>
      <w:r w:rsidRPr="00250F64">
        <w:t>rámci OPŽP, Praktická příručka zavádí smluvní pokuty založené na systému „smluvních pokutových bodů“, kde konkrétní výše smluvní pokuty je vypočtena jako násobek počtu smluvních pokutových bodů za konkrétní porušení smluvní povinnosti</w:t>
      </w:r>
      <w:r>
        <w:t> a </w:t>
      </w:r>
      <w:r w:rsidRPr="00250F64">
        <w:t>výše smluvní pokuty za jeden smluvní pokutový bod.</w:t>
      </w:r>
    </w:p>
    <w:p w14:paraId="539ED29D" w14:textId="77777777" w:rsidR="00691335" w:rsidRPr="00250F64" w:rsidRDefault="00691335" w:rsidP="0064673A">
      <w:pPr>
        <w:ind w:left="360"/>
        <w:jc w:val="both"/>
      </w:pPr>
    </w:p>
    <w:p w14:paraId="0F02AA5B" w14:textId="77777777" w:rsidR="00691335" w:rsidRPr="00250F64" w:rsidRDefault="00691335" w:rsidP="00FD07AB">
      <w:pPr>
        <w:ind w:left="360"/>
        <w:jc w:val="both"/>
        <w:outlineLvl w:val="0"/>
      </w:pPr>
      <w:bookmarkStart w:id="666" w:name="_Toc309939363"/>
      <w:bookmarkStart w:id="667" w:name="_Toc102637617"/>
      <w:bookmarkStart w:id="668" w:name="_Toc102645351"/>
      <w:bookmarkStart w:id="669" w:name="_Toc110943935"/>
      <w:bookmarkStart w:id="670" w:name="_Toc117584859"/>
      <w:r w:rsidRPr="00250F64">
        <w:t>Optimální režim zavedení</w:t>
      </w:r>
      <w:r>
        <w:t> a </w:t>
      </w:r>
      <w:r w:rsidRPr="00250F64">
        <w:t>aplikace smluvních pokut upravuje Praktická příručka.</w:t>
      </w:r>
      <w:bookmarkEnd w:id="666"/>
      <w:bookmarkEnd w:id="667"/>
      <w:bookmarkEnd w:id="668"/>
      <w:bookmarkEnd w:id="669"/>
      <w:bookmarkEnd w:id="670"/>
    </w:p>
    <w:p w14:paraId="744E1CF4" w14:textId="77777777" w:rsidR="00691335" w:rsidRPr="00250F64" w:rsidRDefault="00691335" w:rsidP="0064673A">
      <w:pPr>
        <w:ind w:left="360"/>
        <w:jc w:val="both"/>
      </w:pPr>
    </w:p>
    <w:p w14:paraId="73B9A9CF" w14:textId="77777777" w:rsidR="00691335" w:rsidRPr="00CF548D" w:rsidRDefault="00691335" w:rsidP="00CF548D">
      <w:pPr>
        <w:ind w:left="360"/>
        <w:jc w:val="both"/>
        <w:rPr>
          <w:b/>
        </w:rPr>
      </w:pPr>
      <w:r w:rsidRPr="00250F64">
        <w:rPr>
          <w:b/>
        </w:rPr>
        <w:t>Vzhledem ke skutečnosti, že Praktická příručka představuje ve vztahu</w:t>
      </w:r>
      <w:r>
        <w:rPr>
          <w:b/>
        </w:rPr>
        <w:t> k </w:t>
      </w:r>
      <w:r w:rsidRPr="00250F64">
        <w:rPr>
          <w:b/>
        </w:rPr>
        <w:t>sankcím (smluvním pokutám) samostatný, ucelený dokument, není potřeba</w:t>
      </w:r>
      <w:r>
        <w:rPr>
          <w:b/>
        </w:rPr>
        <w:t> v </w:t>
      </w:r>
      <w:r w:rsidRPr="00250F64">
        <w:rPr>
          <w:b/>
        </w:rPr>
        <w:t>rámci této Metodiky opakovat její přístupy</w:t>
      </w:r>
      <w:r>
        <w:rPr>
          <w:b/>
        </w:rPr>
        <w:t> a </w:t>
      </w:r>
      <w:r w:rsidRPr="00250F64">
        <w:rPr>
          <w:b/>
        </w:rPr>
        <w:t xml:space="preserve">požadavky. </w:t>
      </w:r>
    </w:p>
    <w:p w14:paraId="34B45D11" w14:textId="77777777" w:rsidR="00691335" w:rsidRPr="00250F64" w:rsidRDefault="00691335" w:rsidP="006534A9">
      <w:pPr>
        <w:pStyle w:val="Nadpis2"/>
        <w:spacing w:before="360"/>
        <w:ind w:left="578" w:hanging="578"/>
      </w:pPr>
      <w:bookmarkStart w:id="671" w:name="_Toc240522118"/>
      <w:bookmarkStart w:id="672" w:name="_Toc272390071"/>
      <w:bookmarkStart w:id="673" w:name="_Toc272391651"/>
      <w:bookmarkStart w:id="674" w:name="_Toc272403872"/>
      <w:bookmarkStart w:id="675" w:name="_Toc117584860"/>
      <w:r w:rsidRPr="00250F64">
        <w:t>Soulad</w:t>
      </w:r>
      <w:r>
        <w:t> s </w:t>
      </w:r>
      <w:r w:rsidRPr="00250F64">
        <w:t>evropskou environmentální legislativou</w:t>
      </w:r>
      <w:bookmarkEnd w:id="671"/>
      <w:bookmarkEnd w:id="672"/>
      <w:bookmarkEnd w:id="673"/>
      <w:bookmarkEnd w:id="674"/>
      <w:bookmarkEnd w:id="675"/>
      <w:r w:rsidRPr="00250F64">
        <w:tab/>
      </w:r>
    </w:p>
    <w:p w14:paraId="06631A30" w14:textId="77777777" w:rsidR="00691335" w:rsidRPr="00250F64" w:rsidRDefault="00691335" w:rsidP="0064673A">
      <w:pPr>
        <w:ind w:left="360"/>
        <w:jc w:val="both"/>
      </w:pPr>
    </w:p>
    <w:p w14:paraId="22F06214" w14:textId="18019828" w:rsidR="00691335" w:rsidRPr="00250F64" w:rsidRDefault="00691335" w:rsidP="0064673A">
      <w:pPr>
        <w:ind w:left="360"/>
        <w:jc w:val="both"/>
      </w:pPr>
      <w:bookmarkStart w:id="676" w:name="_Toc240522119"/>
      <w:r w:rsidRPr="00250F64">
        <w:t>Podporované projekty musí zajistit zejména soulad se směrnicí Rady 91/271/EHS ze dne 21. května 1991</w:t>
      </w:r>
      <w:r>
        <w:t> o </w:t>
      </w:r>
      <w:r w:rsidRPr="00250F64">
        <w:t>čištění městských odpadních vod,</w:t>
      </w:r>
      <w:r>
        <w:t> a </w:t>
      </w:r>
      <w:r w:rsidR="004C5CAF">
        <w:t xml:space="preserve">SMĚRNICÍ </w:t>
      </w:r>
      <w:r w:rsidR="004C5CAF" w:rsidRPr="004C5CAF">
        <w:t xml:space="preserve">EVROPSKÉHO PARLAMENTU A RADY (EU) 2020/2184 ze dne 16. prosince 2020 o jakosti </w:t>
      </w:r>
      <w:r w:rsidR="004C5CAF">
        <w:t>vody určené k lidské spotřebě".</w:t>
      </w:r>
      <w:r w:rsidRPr="00250F64">
        <w:t xml:space="preserve"> </w:t>
      </w:r>
      <w:bookmarkEnd w:id="676"/>
    </w:p>
    <w:p w14:paraId="7AEF6D68" w14:textId="77777777" w:rsidR="00691335" w:rsidRPr="00250F64" w:rsidRDefault="00691335" w:rsidP="0064673A">
      <w:pPr>
        <w:ind w:left="360"/>
        <w:jc w:val="both"/>
      </w:pPr>
    </w:p>
    <w:p w14:paraId="4E452E4F" w14:textId="77777777" w:rsidR="00691335" w:rsidRPr="00250F64" w:rsidRDefault="00691335" w:rsidP="006534A9">
      <w:pPr>
        <w:pStyle w:val="Nadpis2"/>
        <w:spacing w:before="360"/>
        <w:ind w:left="578" w:hanging="578"/>
      </w:pPr>
      <w:bookmarkStart w:id="677" w:name="_Toc240522120"/>
      <w:bookmarkStart w:id="678" w:name="_Toc272390072"/>
      <w:bookmarkStart w:id="679" w:name="_Toc272391652"/>
      <w:bookmarkStart w:id="680" w:name="_Toc272403873"/>
      <w:bookmarkStart w:id="681" w:name="_Toc117584861"/>
      <w:r w:rsidRPr="00250F64">
        <w:t>Další obsahové náležitosti smluv</w:t>
      </w:r>
      <w:bookmarkEnd w:id="677"/>
      <w:bookmarkEnd w:id="678"/>
      <w:bookmarkEnd w:id="679"/>
      <w:bookmarkEnd w:id="680"/>
      <w:bookmarkEnd w:id="681"/>
      <w:r w:rsidRPr="00250F64">
        <w:tab/>
      </w:r>
    </w:p>
    <w:p w14:paraId="4F0E6C88" w14:textId="77777777" w:rsidR="00691335" w:rsidRPr="00250F64" w:rsidRDefault="00691335" w:rsidP="0064673A">
      <w:pPr>
        <w:ind w:left="360"/>
        <w:jc w:val="both"/>
      </w:pPr>
    </w:p>
    <w:p w14:paraId="77668375" w14:textId="77777777" w:rsidR="00691335" w:rsidRPr="00250F64" w:rsidRDefault="00691335" w:rsidP="0064673A">
      <w:pPr>
        <w:ind w:left="360"/>
        <w:jc w:val="both"/>
      </w:pPr>
      <w:r w:rsidRPr="00250F64">
        <w:t xml:space="preserve">Níže uvedené obsahové náležitosti smluv představují tradiční prvky provozních smluv, které odpovídají parametrům </w:t>
      </w:r>
      <w:r w:rsidRPr="00250F64">
        <w:rPr>
          <w:b/>
        </w:rPr>
        <w:t>zavedené praxe u PPP smluv</w:t>
      </w:r>
      <w:r>
        <w:rPr>
          <w:b/>
        </w:rPr>
        <w:t> v </w:t>
      </w:r>
      <w:r w:rsidRPr="00250F64">
        <w:rPr>
          <w:b/>
        </w:rPr>
        <w:t>oblasti vodního hospodářství</w:t>
      </w:r>
      <w:r>
        <w:t> a </w:t>
      </w:r>
      <w:r w:rsidRPr="00250F64">
        <w:t>které byly požadovány Evropskou komisí pro uvedení provozních smluv</w:t>
      </w:r>
      <w:r>
        <w:t> v </w:t>
      </w:r>
      <w:r w:rsidRPr="00250F64">
        <w:t>České republice do souladu</w:t>
      </w:r>
      <w:r>
        <w:t> s </w:t>
      </w:r>
      <w:r w:rsidRPr="00250F64">
        <w:t>těmito parametry (dále jen „nejlepší mezinárodní praxe“).</w:t>
      </w:r>
    </w:p>
    <w:p w14:paraId="32CE087B" w14:textId="77777777" w:rsidR="00691335" w:rsidRPr="00250F64" w:rsidRDefault="00691335" w:rsidP="0064673A">
      <w:pPr>
        <w:ind w:left="360"/>
        <w:jc w:val="both"/>
      </w:pPr>
    </w:p>
    <w:p w14:paraId="25281C98" w14:textId="77777777" w:rsidR="00691335" w:rsidRDefault="00691335" w:rsidP="0064673A">
      <w:pPr>
        <w:ind w:left="360"/>
        <w:jc w:val="both"/>
      </w:pPr>
      <w:r w:rsidRPr="00250F64">
        <w:rPr>
          <w:b/>
        </w:rPr>
        <w:t xml:space="preserve">Přijatelné projekty musí této nejlepší mezinárodní praxi odpovídat. </w:t>
      </w:r>
      <w:r w:rsidRPr="00250F64">
        <w:t>Provozní smlouvy by proto měly obsahovat ujednání pokrývající každou</w:t>
      </w:r>
      <w:r>
        <w:t> z </w:t>
      </w:r>
      <w:r w:rsidRPr="00250F64">
        <w:t>níže uvedených oblastí, pokud smluvní strany nezdůvodní konkrétními okolnostmi daného případu, že některou</w:t>
      </w:r>
      <w:r>
        <w:t> z </w:t>
      </w:r>
      <w:r w:rsidRPr="00250F64">
        <w:t>oblastí je vhodnější upravit odchylně.</w:t>
      </w:r>
    </w:p>
    <w:p w14:paraId="0EDDB8C1" w14:textId="77777777" w:rsidR="00691335" w:rsidRDefault="00691335" w:rsidP="0064673A">
      <w:pPr>
        <w:ind w:left="360"/>
        <w:jc w:val="both"/>
      </w:pPr>
    </w:p>
    <w:p w14:paraId="6B058D2B" w14:textId="77777777" w:rsidR="00691335" w:rsidRPr="00250F64" w:rsidRDefault="00691335" w:rsidP="0064673A">
      <w:pPr>
        <w:ind w:left="360"/>
        <w:jc w:val="both"/>
      </w:pPr>
    </w:p>
    <w:p w14:paraId="4F058848" w14:textId="77777777" w:rsidR="00691335" w:rsidRPr="009A7EF0" w:rsidRDefault="00691335" w:rsidP="000329AD">
      <w:pPr>
        <w:pStyle w:val="Nadpis3"/>
      </w:pPr>
      <w:bookmarkStart w:id="682" w:name="_Toc272390073"/>
      <w:bookmarkStart w:id="683" w:name="_Toc272391653"/>
      <w:bookmarkStart w:id="684" w:name="_Toc272403874"/>
      <w:bookmarkStart w:id="685" w:name="_Toc117584862"/>
      <w:r w:rsidRPr="009A7EF0">
        <w:t>Identifikace</w:t>
      </w:r>
      <w:r>
        <w:t> a </w:t>
      </w:r>
      <w:r w:rsidRPr="009A7EF0">
        <w:t>rozsah pronajímaného majetku</w:t>
      </w:r>
      <w:bookmarkEnd w:id="682"/>
      <w:bookmarkEnd w:id="683"/>
      <w:bookmarkEnd w:id="684"/>
      <w:bookmarkEnd w:id="685"/>
      <w:r w:rsidRPr="009A7EF0">
        <w:t xml:space="preserve"> </w:t>
      </w:r>
    </w:p>
    <w:p w14:paraId="224A0E18" w14:textId="77777777" w:rsidR="00691335" w:rsidRPr="00250F64" w:rsidRDefault="00691335" w:rsidP="0064673A">
      <w:pPr>
        <w:ind w:left="360"/>
        <w:jc w:val="both"/>
        <w:rPr>
          <w:b/>
        </w:rPr>
      </w:pPr>
    </w:p>
    <w:p w14:paraId="0E0B83B1" w14:textId="6D2D8070" w:rsidR="00691335" w:rsidRPr="00250F64" w:rsidRDefault="00691335" w:rsidP="0064673A">
      <w:pPr>
        <w:ind w:left="360"/>
        <w:jc w:val="both"/>
        <w:rPr>
          <w:rFonts w:cs="Arial"/>
        </w:rPr>
      </w:pPr>
      <w:r w:rsidRPr="00250F64">
        <w:rPr>
          <w:rFonts w:cs="Arial"/>
        </w:rPr>
        <w:t xml:space="preserve">Doporučujeme, aby byl rozsah </w:t>
      </w:r>
      <w:proofErr w:type="spellStart"/>
      <w:r w:rsidRPr="00250F64">
        <w:rPr>
          <w:rFonts w:cs="Arial"/>
        </w:rPr>
        <w:t>VaK</w:t>
      </w:r>
      <w:proofErr w:type="spellEnd"/>
      <w:r w:rsidRPr="00250F64">
        <w:rPr>
          <w:rFonts w:cs="Arial"/>
        </w:rPr>
        <w:t xml:space="preserve"> definován vlastníkem způsobem (do té míry, ve které je rozsah </w:t>
      </w:r>
      <w:proofErr w:type="spellStart"/>
      <w:r w:rsidRPr="00250F64">
        <w:rPr>
          <w:rFonts w:cs="Arial"/>
        </w:rPr>
        <w:t>VaK</w:t>
      </w:r>
      <w:proofErr w:type="spellEnd"/>
      <w:r w:rsidRPr="00250F64">
        <w:rPr>
          <w:rFonts w:cs="Arial"/>
        </w:rPr>
        <w:t xml:space="preserve"> znám), který poskytne měřítko, ve </w:t>
      </w:r>
      <w:r w:rsidR="005C23D1" w:rsidRPr="00250F64">
        <w:rPr>
          <w:rFonts w:cs="Arial"/>
        </w:rPr>
        <w:t>vztahu,</w:t>
      </w:r>
      <w:r w:rsidRPr="00250F64">
        <w:rPr>
          <w:rFonts w:cs="Arial"/>
        </w:rPr>
        <w:t xml:space="preserve"> ke kterému bude</w:t>
      </w:r>
      <w:r>
        <w:rPr>
          <w:rFonts w:cs="Arial"/>
        </w:rPr>
        <w:t> v </w:t>
      </w:r>
      <w:r w:rsidRPr="00250F64">
        <w:rPr>
          <w:rFonts w:cs="Arial"/>
        </w:rPr>
        <w:t xml:space="preserve">budoucnu možné měřit nárůst </w:t>
      </w:r>
      <w:proofErr w:type="spellStart"/>
      <w:r w:rsidRPr="00250F64">
        <w:rPr>
          <w:rFonts w:cs="Arial"/>
        </w:rPr>
        <w:t>VaK</w:t>
      </w:r>
      <w:proofErr w:type="spellEnd"/>
      <w:r w:rsidRPr="00250F64">
        <w:rPr>
          <w:rFonts w:cs="Arial"/>
        </w:rPr>
        <w:t xml:space="preserve">. </w:t>
      </w:r>
    </w:p>
    <w:p w14:paraId="6AC7D006" w14:textId="77777777" w:rsidR="00691335" w:rsidRPr="00250F64" w:rsidRDefault="00691335" w:rsidP="0064673A">
      <w:pPr>
        <w:ind w:left="360"/>
        <w:jc w:val="both"/>
        <w:rPr>
          <w:rFonts w:cs="Arial"/>
        </w:rPr>
      </w:pPr>
    </w:p>
    <w:p w14:paraId="0E847543" w14:textId="77777777" w:rsidR="00691335" w:rsidRPr="00250F64" w:rsidRDefault="00691335" w:rsidP="0064673A">
      <w:pPr>
        <w:ind w:left="360"/>
        <w:jc w:val="both"/>
      </w:pPr>
      <w:r w:rsidRPr="00250F64">
        <w:t>Je nutné, aby byl pronajatý majetek jasně identifikován. V provozní smlouvě musí být uveden soupis pronajímaného majetku</w:t>
      </w:r>
      <w:r>
        <w:t> a </w:t>
      </w:r>
      <w:r w:rsidRPr="00250F64">
        <w:t>jeho podrobná identifikac</w:t>
      </w:r>
      <w:r>
        <w:t>e</w:t>
      </w:r>
      <w:r w:rsidRPr="00250F64">
        <w:t>, umožňující naplnění požadavků účetních</w:t>
      </w:r>
      <w:r>
        <w:t> a </w:t>
      </w:r>
      <w:r w:rsidRPr="00250F64">
        <w:t>daňových předpisů, přičemž nejvhodnější je umístit tento popis do</w:t>
      </w:r>
      <w:r>
        <w:t> </w:t>
      </w:r>
      <w:r w:rsidRPr="00250F64">
        <w:t>samostatné přílohy smlouvy, aby tato část mohla být kdykoliv aktualizována dle potřeby.</w:t>
      </w:r>
    </w:p>
    <w:p w14:paraId="0A934138" w14:textId="77777777" w:rsidR="00691335" w:rsidRPr="00250F64" w:rsidRDefault="00691335" w:rsidP="0064673A">
      <w:pPr>
        <w:ind w:left="360"/>
        <w:jc w:val="both"/>
      </w:pPr>
    </w:p>
    <w:p w14:paraId="4E39A575" w14:textId="2C219BAB" w:rsidR="00691335" w:rsidRPr="00250F64" w:rsidRDefault="00691335" w:rsidP="0064673A">
      <w:pPr>
        <w:ind w:left="360"/>
        <w:jc w:val="both"/>
      </w:pPr>
      <w:r w:rsidRPr="00250F64">
        <w:t>K identifikaci vodohospodářského majetku pronajatého dle provozní smlouvy je vhodné využívat specifikace majetku dle zákona</w:t>
      </w:r>
      <w:r>
        <w:t> o </w:t>
      </w:r>
      <w:r w:rsidRPr="00250F64">
        <w:t>vodovodech</w:t>
      </w:r>
      <w:r>
        <w:t> a </w:t>
      </w:r>
      <w:r w:rsidR="005C23D1" w:rsidRPr="00250F64">
        <w:t>kanalizacích – vybrané</w:t>
      </w:r>
      <w:r w:rsidRPr="00250F64">
        <w:t xml:space="preserve"> údaje </w:t>
      </w:r>
      <w:r w:rsidRPr="00250F64">
        <w:br/>
        <w:t xml:space="preserve">z majetkové evidence při naplnění výše uvedených požadavků. </w:t>
      </w:r>
    </w:p>
    <w:p w14:paraId="148D687A" w14:textId="77777777" w:rsidR="00691335" w:rsidRPr="00250F64" w:rsidRDefault="00691335" w:rsidP="0064673A">
      <w:pPr>
        <w:ind w:left="360"/>
        <w:jc w:val="both"/>
      </w:pPr>
    </w:p>
    <w:p w14:paraId="0FEDC42D" w14:textId="77777777" w:rsidR="00691335" w:rsidRPr="00250F64" w:rsidRDefault="00691335" w:rsidP="0064673A">
      <w:pPr>
        <w:ind w:left="360"/>
        <w:jc w:val="both"/>
      </w:pPr>
      <w:r w:rsidRPr="00250F64">
        <w:t>Smlouva by měla obsahovat korektní definici</w:t>
      </w:r>
      <w:r>
        <w:t> a </w:t>
      </w:r>
      <w:r w:rsidRPr="00250F64">
        <w:t>rozlišení pojmů „oprava“</w:t>
      </w:r>
      <w:r>
        <w:t> a </w:t>
      </w:r>
      <w:r w:rsidRPr="00250F64">
        <w:t>„technické zhodnocení“ (v souladu</w:t>
      </w:r>
      <w:r>
        <w:t> s </w:t>
      </w:r>
      <w:r w:rsidRPr="00250F64">
        <w:t>definicemi těchto pojmů dle účetních</w:t>
      </w:r>
      <w:r>
        <w:t> a </w:t>
      </w:r>
      <w:r w:rsidRPr="00250F64">
        <w:t>daňových právních předpisů); je proto vhodné postupně podrobněji specifikovat jednotlivé části majetku, zejména</w:t>
      </w:r>
      <w:r>
        <w:t> z </w:t>
      </w:r>
      <w:r w:rsidRPr="00250F64">
        <w:t>pohledu specifikace pojmů „nedílná součást stavby“, „příslušenství“</w:t>
      </w:r>
      <w:r>
        <w:t> a </w:t>
      </w:r>
      <w:r w:rsidRPr="00250F64">
        <w:t>„soubor movitých věcí“.</w:t>
      </w:r>
    </w:p>
    <w:p w14:paraId="2F8B9A23" w14:textId="77777777" w:rsidR="00691335" w:rsidRPr="00250F64" w:rsidRDefault="00691335" w:rsidP="0064673A">
      <w:pPr>
        <w:ind w:left="360"/>
        <w:jc w:val="both"/>
      </w:pPr>
    </w:p>
    <w:p w14:paraId="19A4F580" w14:textId="77777777" w:rsidR="00691335" w:rsidRPr="00250F64" w:rsidRDefault="00691335" w:rsidP="0064673A">
      <w:pPr>
        <w:ind w:left="360"/>
        <w:jc w:val="both"/>
      </w:pPr>
      <w:r w:rsidRPr="00250F64">
        <w:t>Smlouva by měla obsahovat pravidla předávání</w:t>
      </w:r>
      <w:r>
        <w:t> a </w:t>
      </w:r>
      <w:r w:rsidRPr="00250F64">
        <w:t>přebírání pronajímaného, respektive pronajatého majetku,</w:t>
      </w:r>
      <w:r>
        <w:t> a </w:t>
      </w:r>
      <w:r w:rsidRPr="00250F64">
        <w:t xml:space="preserve">to nejlépe jako kombinaci základního popisu pravidel ve vlastním textu </w:t>
      </w:r>
      <w:r w:rsidRPr="00250F64">
        <w:lastRenderedPageBreak/>
        <w:t>provozní smlouvy</w:t>
      </w:r>
      <w:r>
        <w:t> a </w:t>
      </w:r>
      <w:r w:rsidRPr="00250F64">
        <w:t>podrobnějších pravidel</w:t>
      </w:r>
      <w:r>
        <w:t> v </w:t>
      </w:r>
      <w:r w:rsidRPr="00250F64">
        <w:t xml:space="preserve">příslušné příloze (zejména formáty předávacích protokolů pro jednotlivé druhy </w:t>
      </w:r>
      <w:proofErr w:type="spellStart"/>
      <w:r w:rsidRPr="00250F64">
        <w:t>VaK</w:t>
      </w:r>
      <w:proofErr w:type="spellEnd"/>
      <w:r w:rsidRPr="00250F64">
        <w:t>)</w:t>
      </w:r>
      <w:r>
        <w:t> k </w:t>
      </w:r>
      <w:r w:rsidRPr="00250F64">
        <w:t>provozní smlouvě. Z hlediska veřejného zájmu je nutné, aby byl předávacím procesem zachycen majetek, který je provozovateli předáván</w:t>
      </w:r>
      <w:r>
        <w:t> a </w:t>
      </w:r>
      <w:r w:rsidRPr="00250F64">
        <w:t>zaznamenán také stav, ve kterém je předáván tak, aby bylo možné na základě těchto zjištění sledovat kvalitu „údržby“ provozovatele.</w:t>
      </w:r>
    </w:p>
    <w:p w14:paraId="686AFF99" w14:textId="77777777" w:rsidR="00691335" w:rsidRPr="00250F64" w:rsidRDefault="00691335" w:rsidP="0064673A">
      <w:pPr>
        <w:ind w:left="360"/>
        <w:jc w:val="both"/>
        <w:rPr>
          <w:b/>
          <w:u w:val="single"/>
        </w:rPr>
      </w:pPr>
    </w:p>
    <w:p w14:paraId="6BDC7116" w14:textId="77777777" w:rsidR="00691335" w:rsidRPr="00250F64" w:rsidRDefault="00691335" w:rsidP="0064673A">
      <w:pPr>
        <w:ind w:left="360"/>
        <w:jc w:val="both"/>
        <w:rPr>
          <w:b/>
          <w:u w:val="single"/>
        </w:rPr>
      </w:pPr>
    </w:p>
    <w:p w14:paraId="02EB5766" w14:textId="77777777" w:rsidR="00691335" w:rsidRPr="009A7EF0" w:rsidRDefault="00691335" w:rsidP="000329AD">
      <w:pPr>
        <w:pStyle w:val="Nadpis3"/>
      </w:pPr>
      <w:bookmarkStart w:id="686" w:name="_Toc272390074"/>
      <w:bookmarkStart w:id="687" w:name="_Toc272391654"/>
      <w:bookmarkStart w:id="688" w:name="_Toc272403875"/>
      <w:bookmarkStart w:id="689" w:name="_Toc117584863"/>
      <w:r w:rsidRPr="009A7EF0">
        <w:t>Rozlišení investic</w:t>
      </w:r>
      <w:r>
        <w:t> a </w:t>
      </w:r>
      <w:r w:rsidRPr="009A7EF0">
        <w:t>provozu (popř. údržby)</w:t>
      </w:r>
      <w:bookmarkEnd w:id="686"/>
      <w:bookmarkEnd w:id="687"/>
      <w:bookmarkEnd w:id="688"/>
      <w:bookmarkEnd w:id="689"/>
    </w:p>
    <w:p w14:paraId="1984A804" w14:textId="77777777" w:rsidR="00691335" w:rsidRPr="00250F64" w:rsidRDefault="00691335" w:rsidP="0064673A">
      <w:pPr>
        <w:ind w:left="360"/>
        <w:jc w:val="both"/>
        <w:rPr>
          <w:b/>
        </w:rPr>
      </w:pPr>
    </w:p>
    <w:p w14:paraId="112E71A2" w14:textId="77777777" w:rsidR="00691335" w:rsidRPr="00BA7448" w:rsidRDefault="00691335" w:rsidP="0064673A">
      <w:pPr>
        <w:ind w:left="360"/>
        <w:jc w:val="both"/>
      </w:pPr>
      <w:r w:rsidRPr="00BA7448">
        <w:t xml:space="preserve">V rámci definování práv a povinností smluvních stran se doporučuje přesně sjednat povinnost provozovatele hradit náklady na provoz (opravy) a údržbu. Odpovědnost za tyto náklady je důsledkem obecného rizika provozovatele za běžné provozní záležitosti.  </w:t>
      </w:r>
    </w:p>
    <w:p w14:paraId="3DCA059B" w14:textId="77777777" w:rsidR="00691335" w:rsidRPr="00BA7448" w:rsidRDefault="00691335" w:rsidP="0064673A">
      <w:pPr>
        <w:ind w:left="360"/>
        <w:jc w:val="both"/>
      </w:pPr>
    </w:p>
    <w:p w14:paraId="0A45D62A" w14:textId="77777777" w:rsidR="00691335" w:rsidRPr="00BA7448" w:rsidRDefault="00691335" w:rsidP="0064673A">
      <w:pPr>
        <w:ind w:left="360"/>
        <w:jc w:val="both"/>
      </w:pPr>
      <w:r w:rsidRPr="00BA7448">
        <w:t xml:space="preserve">V tomto smyslu doporučujeme, aby smlouva obsahovala ustanovení, že provozovatel nese riziko vyplývající ze stavu </w:t>
      </w:r>
      <w:proofErr w:type="spellStart"/>
      <w:r w:rsidRPr="00BA7448">
        <w:t>VaK</w:t>
      </w:r>
      <w:proofErr w:type="spellEnd"/>
      <w:r w:rsidRPr="00BA7448">
        <w:t xml:space="preserve">, pozemků a podloží, na kterých či pod kterými se </w:t>
      </w:r>
      <w:proofErr w:type="spellStart"/>
      <w:r w:rsidRPr="00BA7448">
        <w:t>VaK</w:t>
      </w:r>
      <w:proofErr w:type="spellEnd"/>
      <w:r w:rsidRPr="00BA7448">
        <w:t xml:space="preserve"> nachází; toto riziko může být na straně provozovatele zmírňováno mimo rámec běžných provozních záležitostí instituty pojištění majetku, liberačních důvodů, případně událostí vyšší moci. Mimo vlastní inspekční činnost provozovatele (vytváření různých rizikových analýz) není vyloučeno, aby například o určitém rozsahu obnovy jako činnosti vlastníka (tj. na čem bude realizována) rozhodoval každý rok dle provozní smlouvy provozovatel.</w:t>
      </w:r>
    </w:p>
    <w:p w14:paraId="3435CE58" w14:textId="77777777" w:rsidR="00691335" w:rsidRPr="00BA7448" w:rsidRDefault="00691335" w:rsidP="0064673A">
      <w:pPr>
        <w:ind w:left="360"/>
        <w:jc w:val="both"/>
      </w:pPr>
    </w:p>
    <w:p w14:paraId="0F39CB95" w14:textId="77777777" w:rsidR="00691335" w:rsidRPr="00BA7448" w:rsidRDefault="00691335" w:rsidP="0064673A">
      <w:pPr>
        <w:ind w:left="360"/>
        <w:jc w:val="both"/>
      </w:pPr>
      <w:r w:rsidRPr="00BA7448">
        <w:t>Z tohoto důvodu je nezbytné odlišit provoz a údržbu infrastruktury od nových investic do infrastruktury a obnovy infrastruktury, které jsou povinností vlastníka. Povinnost financovat obnovu nebo nové investice do infrastruktury však lze rovněž přenést na provozovatele prostřednictvím tzv. smluvních investic, a to zejména s ohledem na délku trvání provozního vztahu (delší doba trvání smlouvy musí být vyvážena povinností ke smluvním investicím). Smlouva by tedy měla popisovat standardy údržby (povinnost provozovatele), případně smluvních investic provozovatele a plánovaných investic či činností obnovy vlastníka a jasně definovat práva a povinnosti smluvních stran.</w:t>
      </w:r>
    </w:p>
    <w:p w14:paraId="3743BCCA" w14:textId="77777777" w:rsidR="00691335" w:rsidRPr="00BA7448" w:rsidRDefault="00691335" w:rsidP="0064673A">
      <w:pPr>
        <w:ind w:left="360"/>
        <w:jc w:val="both"/>
      </w:pPr>
    </w:p>
    <w:p w14:paraId="3CAE6AEC" w14:textId="77777777" w:rsidR="00691335" w:rsidRPr="00BA7448" w:rsidRDefault="00691335" w:rsidP="0064673A">
      <w:pPr>
        <w:ind w:left="360"/>
        <w:jc w:val="both"/>
      </w:pPr>
      <w:r w:rsidRPr="00BA7448">
        <w:t>Důsledné rozlišení pojmů „oprava“, „údržba“, „technické zhodnocení“ jakož i „obnova“</w:t>
      </w:r>
      <w:r w:rsidRPr="00BA7448">
        <w:rPr>
          <w:rStyle w:val="Znakapoznpodarou"/>
        </w:rPr>
        <w:footnoteReference w:id="15"/>
      </w:r>
      <w:r w:rsidRPr="00BA7448">
        <w:t xml:space="preserve"> je naprosto zásadní pro správnou alokaci odpovědností a nákladů s nimi spojených (rizik) mezi smluvními stranami. Jsou dány ve svém základě daňově-účetními předpisy České republiky. Tyto definice velmi zásadních smluvních pojmů není však možné převzít a aplikovat (konkretizovat) bez náležitého základního popisu vodohospodářského majetku pronajatého v rámci provozní smlouvy (</w:t>
      </w:r>
      <w:r w:rsidRPr="00595DCE">
        <w:t xml:space="preserve">viz kapitola </w:t>
      </w:r>
      <w:r w:rsidR="00ED5EF4" w:rsidRPr="00595DCE">
        <w:t>2.8</w:t>
      </w:r>
      <w:r w:rsidRPr="00595DCE">
        <w:t xml:space="preserve">.1 </w:t>
      </w:r>
      <w:r w:rsidRPr="00595DCE">
        <w:rPr>
          <w:i/>
        </w:rPr>
        <w:t>výše</w:t>
      </w:r>
      <w:r w:rsidRPr="00BA7448">
        <w:t>).</w:t>
      </w:r>
    </w:p>
    <w:p w14:paraId="0A48BBE6" w14:textId="77777777" w:rsidR="00691335" w:rsidRPr="00BA7448" w:rsidRDefault="00691335" w:rsidP="0064673A">
      <w:pPr>
        <w:ind w:left="360"/>
        <w:jc w:val="both"/>
      </w:pPr>
    </w:p>
    <w:p w14:paraId="235D2A11" w14:textId="77777777" w:rsidR="00691335" w:rsidRPr="00BA7448" w:rsidRDefault="00691335" w:rsidP="0064673A">
      <w:pPr>
        <w:ind w:left="360"/>
        <w:jc w:val="both"/>
      </w:pPr>
      <w:r w:rsidRPr="00BA7448">
        <w:t xml:space="preserve">Obvykle se jedná o náročný proces kontroly a revize základního pohledu na vodohospodářský majetek, přičemž původní členění a definice mohou obsahovat různé „historické“ chyby a nedostatky. Bez provedení alespoň elementárního popisu „majetku“ však nelze postupovat směrem k vyřešení alespoň základní hranice mezi „opravou“ „údržbou“ a „technickým zhodnocením“. </w:t>
      </w:r>
    </w:p>
    <w:p w14:paraId="48239AE7" w14:textId="77777777" w:rsidR="00691335" w:rsidRPr="00BA7448" w:rsidRDefault="00691335" w:rsidP="0064673A">
      <w:pPr>
        <w:ind w:left="360"/>
        <w:jc w:val="both"/>
      </w:pPr>
    </w:p>
    <w:p w14:paraId="18FA69C2" w14:textId="77777777" w:rsidR="00691335" w:rsidRPr="00250F64" w:rsidRDefault="00691335" w:rsidP="0064673A">
      <w:pPr>
        <w:ind w:left="360"/>
        <w:jc w:val="both"/>
      </w:pPr>
      <w:r w:rsidRPr="00BA7448">
        <w:t>V této souvislosti je také vhodné stanovit pravidla pro preventivní údržbu/kontrolu vodovodů a/nebo kanalizací, jej</w:t>
      </w:r>
      <w:r w:rsidR="006C6C07">
        <w:t>ich</w:t>
      </w:r>
      <w:r w:rsidRPr="00BA7448">
        <w:t xml:space="preserve">ž cílem je především předcházení vzniku nestandardních situací vyvolávajících potřebu mimořádných oprav nebo dokonce odstraňování skutečných havarijních </w:t>
      </w:r>
      <w:r w:rsidRPr="00BA7448">
        <w:lastRenderedPageBreak/>
        <w:t>stavů. Vedení evidence o plánu a plnění preventivní údržby by měla být nezbytnou smluvní povinností provozovatele, která si obecně vyžaduje podrobný smluvní mechanismus.</w:t>
      </w:r>
    </w:p>
    <w:p w14:paraId="59B80926" w14:textId="77777777" w:rsidR="00691335" w:rsidRPr="00250F64" w:rsidRDefault="00691335" w:rsidP="0064673A">
      <w:pPr>
        <w:ind w:left="360"/>
        <w:jc w:val="both"/>
      </w:pPr>
    </w:p>
    <w:p w14:paraId="0443D033" w14:textId="77777777" w:rsidR="00691335" w:rsidRPr="00250F64" w:rsidRDefault="00691335" w:rsidP="0064673A">
      <w:pPr>
        <w:ind w:left="360"/>
        <w:jc w:val="both"/>
        <w:rPr>
          <w:rFonts w:cs="Arial"/>
        </w:rPr>
      </w:pPr>
    </w:p>
    <w:p w14:paraId="3896DC64" w14:textId="77777777" w:rsidR="00691335" w:rsidRPr="00C80EC0" w:rsidRDefault="00691335" w:rsidP="000329AD">
      <w:pPr>
        <w:pStyle w:val="Nadpis3"/>
      </w:pPr>
      <w:bookmarkStart w:id="690" w:name="_Toc272390075"/>
      <w:bookmarkStart w:id="691" w:name="_Toc272391655"/>
      <w:bookmarkStart w:id="692" w:name="_Toc272403876"/>
      <w:bookmarkStart w:id="693" w:name="_Toc117584864"/>
      <w:r w:rsidRPr="00C80EC0">
        <w:t>Pravidla veřejných zakázek a koncesí</w:t>
      </w:r>
      <w:bookmarkEnd w:id="690"/>
      <w:bookmarkEnd w:id="691"/>
      <w:bookmarkEnd w:id="692"/>
      <w:bookmarkEnd w:id="693"/>
      <w:r w:rsidRPr="00C80EC0">
        <w:t xml:space="preserve"> </w:t>
      </w:r>
    </w:p>
    <w:p w14:paraId="0E91B415" w14:textId="77777777" w:rsidR="00691335" w:rsidRPr="00C80EC0" w:rsidRDefault="00691335" w:rsidP="0064673A">
      <w:pPr>
        <w:ind w:left="360"/>
        <w:jc w:val="both"/>
        <w:rPr>
          <w:rFonts w:cs="Arial"/>
          <w:b/>
          <w:u w:val="single"/>
        </w:rPr>
      </w:pPr>
    </w:p>
    <w:p w14:paraId="06B6559C" w14:textId="77777777" w:rsidR="00691335" w:rsidRPr="00250F64" w:rsidRDefault="00691335" w:rsidP="0064673A">
      <w:pPr>
        <w:ind w:left="360"/>
        <w:jc w:val="both"/>
        <w:rPr>
          <w:rFonts w:cs="Arial"/>
        </w:rPr>
      </w:pPr>
      <w:r w:rsidRPr="00C80EC0">
        <w:rPr>
          <w:rFonts w:cs="Arial"/>
        </w:rPr>
        <w:t>Provozní smlouva by měla obsahovat ujednání v tom smyslu, že smluvní strany jsou v prvé řadě povinny dodržovat právní úpravu ES v oblasti veřejného zadávání a závazek postupovat v tomto ohledu v souladu s platnými právními předpisy. Pokud jde o účast provozovatele na veřejných zakázkách zadaných vlastníkem (pronajímatelem), měla by provozní smlouva provozovateli zakázat ucházet se o veřejné zakázky zadané vlastníkem, o kterých s vlastníkem spolurozhoduje nebo při jejichž zadání poskytuje vlastníkovi technickou pomoc či poradenské služby.</w:t>
      </w:r>
    </w:p>
    <w:p w14:paraId="1BFEFC32" w14:textId="77777777" w:rsidR="00691335" w:rsidRDefault="00691335" w:rsidP="0064673A">
      <w:pPr>
        <w:ind w:left="360"/>
        <w:jc w:val="both"/>
        <w:rPr>
          <w:rFonts w:cs="Arial"/>
          <w:b/>
          <w:u w:val="single"/>
        </w:rPr>
      </w:pPr>
    </w:p>
    <w:p w14:paraId="201DB852" w14:textId="77777777" w:rsidR="00B52D0A" w:rsidRPr="00250F64" w:rsidRDefault="00B52D0A" w:rsidP="0064673A">
      <w:pPr>
        <w:ind w:left="360"/>
        <w:jc w:val="both"/>
        <w:rPr>
          <w:rFonts w:cs="Arial"/>
          <w:b/>
          <w:u w:val="single"/>
        </w:rPr>
      </w:pPr>
    </w:p>
    <w:p w14:paraId="2F34F76F" w14:textId="77777777" w:rsidR="00691335" w:rsidRPr="009A7EF0" w:rsidRDefault="00691335" w:rsidP="000329AD">
      <w:pPr>
        <w:pStyle w:val="Nadpis3"/>
      </w:pPr>
      <w:bookmarkStart w:id="694" w:name="_Toc272390076"/>
      <w:bookmarkStart w:id="695" w:name="_Toc272391656"/>
      <w:bookmarkStart w:id="696" w:name="_Toc272403877"/>
      <w:bookmarkStart w:id="697" w:name="_Toc117584865"/>
      <w:r w:rsidRPr="009A7EF0">
        <w:t>Postoupení, smlouvy</w:t>
      </w:r>
      <w:r>
        <w:t> s </w:t>
      </w:r>
      <w:r w:rsidRPr="009A7EF0">
        <w:t>třetími osobami, změny smlouvy, dvojí užívání infrastruktury</w:t>
      </w:r>
      <w:bookmarkEnd w:id="694"/>
      <w:bookmarkEnd w:id="695"/>
      <w:bookmarkEnd w:id="696"/>
      <w:bookmarkEnd w:id="697"/>
    </w:p>
    <w:p w14:paraId="1E052868" w14:textId="77777777" w:rsidR="00691335" w:rsidRPr="00250F64" w:rsidRDefault="00691335" w:rsidP="0064673A">
      <w:pPr>
        <w:ind w:left="360"/>
        <w:jc w:val="both"/>
      </w:pPr>
    </w:p>
    <w:p w14:paraId="46EBD168" w14:textId="77777777" w:rsidR="00691335" w:rsidRPr="00250F64" w:rsidRDefault="00691335" w:rsidP="00FD07AB">
      <w:pPr>
        <w:ind w:left="360"/>
        <w:jc w:val="both"/>
        <w:outlineLvl w:val="0"/>
        <w:rPr>
          <w:b/>
        </w:rPr>
      </w:pPr>
      <w:bookmarkStart w:id="698" w:name="_Toc309939370"/>
      <w:bookmarkStart w:id="699" w:name="_Toc102637624"/>
      <w:bookmarkStart w:id="700" w:name="_Toc102645358"/>
      <w:bookmarkStart w:id="701" w:name="_Toc110943942"/>
      <w:bookmarkStart w:id="702" w:name="_Toc117584866"/>
      <w:r w:rsidRPr="00250F64">
        <w:rPr>
          <w:b/>
        </w:rPr>
        <w:t>Postoupení</w:t>
      </w:r>
      <w:r>
        <w:rPr>
          <w:b/>
        </w:rPr>
        <w:t> a </w:t>
      </w:r>
      <w:r w:rsidRPr="00250F64">
        <w:rPr>
          <w:b/>
        </w:rPr>
        <w:t>smlouvy</w:t>
      </w:r>
      <w:r>
        <w:rPr>
          <w:b/>
        </w:rPr>
        <w:t> s </w:t>
      </w:r>
      <w:r w:rsidRPr="00250F64">
        <w:rPr>
          <w:b/>
        </w:rPr>
        <w:t>třetími osobami</w:t>
      </w:r>
      <w:bookmarkEnd w:id="698"/>
      <w:bookmarkEnd w:id="699"/>
      <w:bookmarkEnd w:id="700"/>
      <w:bookmarkEnd w:id="701"/>
      <w:bookmarkEnd w:id="702"/>
    </w:p>
    <w:p w14:paraId="5FCD6263" w14:textId="77777777" w:rsidR="00691335" w:rsidRPr="00250F64" w:rsidRDefault="00691335" w:rsidP="0064673A">
      <w:pPr>
        <w:ind w:left="360"/>
        <w:jc w:val="both"/>
        <w:rPr>
          <w:b/>
        </w:rPr>
      </w:pPr>
    </w:p>
    <w:p w14:paraId="65446779" w14:textId="77777777" w:rsidR="00691335" w:rsidRPr="00250F64" w:rsidRDefault="00691335" w:rsidP="0064673A">
      <w:pPr>
        <w:ind w:left="360"/>
        <w:jc w:val="both"/>
        <w:rPr>
          <w:rFonts w:cs="Arial"/>
        </w:rPr>
      </w:pPr>
      <w:r w:rsidRPr="00250F64">
        <w:rPr>
          <w:rFonts w:cs="Arial"/>
        </w:rPr>
        <w:t>Vzhledem</w:t>
      </w:r>
      <w:r>
        <w:rPr>
          <w:rFonts w:cs="Arial"/>
        </w:rPr>
        <w:t> k </w:t>
      </w:r>
      <w:r w:rsidRPr="00250F64">
        <w:rPr>
          <w:rFonts w:cs="Arial"/>
        </w:rPr>
        <w:t>tomu, že výběr vhodného provozovatele je výsledkem výběrového řízení, je</w:t>
      </w:r>
      <w:r>
        <w:rPr>
          <w:rFonts w:cs="Arial"/>
        </w:rPr>
        <w:t> v </w:t>
      </w:r>
      <w:r w:rsidRPr="00250F64">
        <w:rPr>
          <w:rFonts w:cs="Arial"/>
        </w:rPr>
        <w:t>zájmu vlastníka i řádného provozování infrastruktury, aby nedocházelo</w:t>
      </w:r>
      <w:r>
        <w:rPr>
          <w:rFonts w:cs="Arial"/>
        </w:rPr>
        <w:t> k </w:t>
      </w:r>
      <w:r w:rsidRPr="00250F64">
        <w:rPr>
          <w:rFonts w:cs="Arial"/>
        </w:rPr>
        <w:t>postupování práva</w:t>
      </w:r>
      <w:r>
        <w:rPr>
          <w:rFonts w:cs="Arial"/>
        </w:rPr>
        <w:t> a </w:t>
      </w:r>
      <w:r w:rsidRPr="00250F64">
        <w:rPr>
          <w:rFonts w:cs="Arial"/>
        </w:rPr>
        <w:t>převádění povinností provozovatele na jinou osobu. Smlouva by proto měla stanovit, že</w:t>
      </w:r>
      <w:r>
        <w:rPr>
          <w:rFonts w:cs="Arial"/>
        </w:rPr>
        <w:t> v </w:t>
      </w:r>
      <w:r w:rsidRPr="00250F64">
        <w:rPr>
          <w:rFonts w:cs="Arial"/>
        </w:rPr>
        <w:t>případě přechodu práv</w:t>
      </w:r>
      <w:r>
        <w:rPr>
          <w:rFonts w:cs="Arial"/>
        </w:rPr>
        <w:t> a </w:t>
      </w:r>
      <w:r w:rsidRPr="00250F64">
        <w:rPr>
          <w:rFonts w:cs="Arial"/>
        </w:rPr>
        <w:t>povinností ze smlouvy na třetí osobu (k němuž není zásadně třeba souhlasu druhé smluvní strany – např.</w:t>
      </w:r>
      <w:r>
        <w:rPr>
          <w:rFonts w:cs="Arial"/>
        </w:rPr>
        <w:t> v </w:t>
      </w:r>
      <w:r w:rsidRPr="00250F64">
        <w:rPr>
          <w:rFonts w:cs="Arial"/>
        </w:rPr>
        <w:t>případě fúze), má vlastník právo smlouvu vypovědět. Obdobné ujednání by měla smlouva obsahovat zásadně i pro případ změny ovládající osoby provozovatele („tzv. klauzule</w:t>
      </w:r>
      <w:r>
        <w:rPr>
          <w:rFonts w:cs="Arial"/>
        </w:rPr>
        <w:t> o </w:t>
      </w:r>
      <w:r w:rsidRPr="00250F64">
        <w:rPr>
          <w:rFonts w:cs="Arial"/>
        </w:rPr>
        <w:t>změně kontroly“).</w:t>
      </w:r>
      <w:r w:rsidRPr="00250F64">
        <w:rPr>
          <w:rStyle w:val="Znakapoznpodarou"/>
        </w:rPr>
        <w:footnoteReference w:id="16"/>
      </w:r>
    </w:p>
    <w:p w14:paraId="0C42824C" w14:textId="77777777" w:rsidR="00691335" w:rsidRPr="00250F64" w:rsidRDefault="00691335" w:rsidP="0064673A">
      <w:pPr>
        <w:ind w:left="360"/>
        <w:jc w:val="both"/>
      </w:pPr>
    </w:p>
    <w:p w14:paraId="6E8D6251" w14:textId="77777777" w:rsidR="00691335" w:rsidRPr="00250F64" w:rsidRDefault="00691335" w:rsidP="0064673A">
      <w:pPr>
        <w:ind w:left="360"/>
        <w:jc w:val="both"/>
      </w:pPr>
      <w:r w:rsidRPr="00250F64">
        <w:t>Smlouva by měla stanovit, za jakých podmínek je provozovatel oprávněn plnit některé své povinnosti prostřednictvím subdodavatelů. V provozní smlouvě lze dohodnout, že případné angažování subdodavatele provozovatelem podléhá předchozímu souhlasu vlastníka;</w:t>
      </w:r>
      <w:r>
        <w:t> v </w:t>
      </w:r>
      <w:r w:rsidRPr="00250F64">
        <w:t>případě většího rozsahu subdodávky takové ujednání doporučujeme.</w:t>
      </w:r>
    </w:p>
    <w:p w14:paraId="4101ACEB" w14:textId="77777777" w:rsidR="00691335" w:rsidRPr="00250F64" w:rsidRDefault="00691335" w:rsidP="0064673A">
      <w:pPr>
        <w:ind w:left="360"/>
        <w:jc w:val="both"/>
      </w:pPr>
      <w:r w:rsidRPr="00250F64">
        <w:t>Dále by smlouva měla uvádět, že i</w:t>
      </w:r>
      <w:r>
        <w:t> v </w:t>
      </w:r>
      <w:r w:rsidRPr="00250F64">
        <w:t>případě plnění některých svých povinností prostřednictvím subdodavatelů nadále provozovatel zůstává primárně odpovědný za splnění svých závazků vyplývajících</w:t>
      </w:r>
      <w:r>
        <w:t> z </w:t>
      </w:r>
      <w:r w:rsidRPr="00250F64">
        <w:t>této provozní smlouvy</w:t>
      </w:r>
      <w:r>
        <w:t> a </w:t>
      </w:r>
      <w:r w:rsidRPr="00250F64">
        <w:t>jakoukoliv škodu způsobenou subdodavatelem.</w:t>
      </w:r>
    </w:p>
    <w:p w14:paraId="785397FF" w14:textId="77777777" w:rsidR="00691335" w:rsidRPr="00250F64" w:rsidRDefault="00691335" w:rsidP="0064673A">
      <w:pPr>
        <w:ind w:left="360"/>
        <w:jc w:val="both"/>
      </w:pPr>
    </w:p>
    <w:p w14:paraId="39FB0FAB" w14:textId="77777777" w:rsidR="00691335" w:rsidRPr="00250F64" w:rsidRDefault="00691335" w:rsidP="0064673A">
      <w:pPr>
        <w:ind w:left="360"/>
        <w:jc w:val="both"/>
      </w:pPr>
      <w:r w:rsidRPr="00250F64">
        <w:t>V neposlední řadě by měl být ke každé zásadní změně vzorové smlouvy</w:t>
      </w:r>
      <w:r>
        <w:t> s </w:t>
      </w:r>
      <w:r w:rsidRPr="00250F64">
        <w:t>odběrateli ze</w:t>
      </w:r>
      <w:r>
        <w:t> </w:t>
      </w:r>
      <w:r w:rsidRPr="00250F64">
        <w:t xml:space="preserve">strany provozovatele vyžadován předchozí písemný souhlas vlastníka. Jelikož po skončení provozního vztahu dle provozní smlouvy přestává být na základě § 8 odst. 6 </w:t>
      </w:r>
      <w:proofErr w:type="spellStart"/>
      <w:r w:rsidRPr="00250F64">
        <w:t>ZoVK</w:t>
      </w:r>
      <w:proofErr w:type="spellEnd"/>
      <w:r w:rsidRPr="00250F64">
        <w:t xml:space="preserve"> smluvní stranou těchto smluv vůči odběratelům stávající provozovatel</w:t>
      </w:r>
      <w:r>
        <w:t> a </w:t>
      </w:r>
      <w:r w:rsidRPr="00250F64">
        <w:t>dochází ze zákona</w:t>
      </w:r>
      <w:r>
        <w:t> k </w:t>
      </w:r>
      <w:r w:rsidRPr="00250F64">
        <w:t>jeho „výměně“ za vlastníka či nového provozovatele, je hlavním nositelem vztahu vůči odběrateli vlastník. Provozovatel by tak neměl bez jeho vědomí měnit tyto smlouvy</w:t>
      </w:r>
      <w:r>
        <w:t> v </w:t>
      </w:r>
      <w:r w:rsidRPr="00250F64">
        <w:t>základních aspektech jako je účtovací období, doba splatnosti, podmínky připojení, rozsah</w:t>
      </w:r>
      <w:r>
        <w:t> a </w:t>
      </w:r>
      <w:r w:rsidRPr="00250F64">
        <w:t>procesy reklamace atd. Provozovatel by tak tímto způsobem neměl svévolně zhoršovat smluvní podmínky služeb poskytovaných odběratelům.</w:t>
      </w:r>
    </w:p>
    <w:p w14:paraId="6F94DAAD" w14:textId="77777777" w:rsidR="00691335" w:rsidRPr="00250F64" w:rsidRDefault="00691335" w:rsidP="0064673A">
      <w:pPr>
        <w:ind w:left="360"/>
        <w:jc w:val="both"/>
        <w:rPr>
          <w:rFonts w:cs="Arial"/>
        </w:rPr>
      </w:pPr>
    </w:p>
    <w:p w14:paraId="3C960A98" w14:textId="77777777" w:rsidR="00691335" w:rsidRPr="00250F64" w:rsidRDefault="00691335" w:rsidP="00FD07AB">
      <w:pPr>
        <w:ind w:left="360"/>
        <w:jc w:val="both"/>
        <w:outlineLvl w:val="0"/>
        <w:rPr>
          <w:rFonts w:cs="Arial"/>
          <w:b/>
        </w:rPr>
      </w:pPr>
      <w:bookmarkStart w:id="703" w:name="_Toc309939371"/>
      <w:bookmarkStart w:id="704" w:name="_Toc102637625"/>
      <w:bookmarkStart w:id="705" w:name="_Toc102645359"/>
      <w:bookmarkStart w:id="706" w:name="_Toc110943943"/>
      <w:bookmarkStart w:id="707" w:name="_Toc117584867"/>
      <w:r w:rsidRPr="00250F64">
        <w:rPr>
          <w:rFonts w:cs="Arial"/>
          <w:b/>
        </w:rPr>
        <w:t>Změna smlouvy</w:t>
      </w:r>
      <w:bookmarkEnd w:id="703"/>
      <w:bookmarkEnd w:id="704"/>
      <w:bookmarkEnd w:id="705"/>
      <w:bookmarkEnd w:id="706"/>
      <w:bookmarkEnd w:id="707"/>
    </w:p>
    <w:p w14:paraId="63214AD9" w14:textId="77777777" w:rsidR="00691335" w:rsidRPr="00250F64" w:rsidRDefault="00691335" w:rsidP="0064673A">
      <w:pPr>
        <w:ind w:left="360"/>
        <w:jc w:val="both"/>
        <w:rPr>
          <w:rFonts w:cs="Arial"/>
          <w:b/>
        </w:rPr>
      </w:pPr>
    </w:p>
    <w:p w14:paraId="0F415AAD" w14:textId="77777777" w:rsidR="00691335" w:rsidRPr="00250F64" w:rsidRDefault="00691335" w:rsidP="0064673A">
      <w:pPr>
        <w:ind w:left="360"/>
        <w:jc w:val="both"/>
        <w:rPr>
          <w:rFonts w:cs="Arial"/>
        </w:rPr>
      </w:pPr>
      <w:r w:rsidRPr="00250F64">
        <w:rPr>
          <w:rFonts w:cs="Arial"/>
        </w:rPr>
        <w:t>Smlouva by měla</w:t>
      </w:r>
      <w:r>
        <w:rPr>
          <w:rFonts w:cs="Arial"/>
        </w:rPr>
        <w:t> z </w:t>
      </w:r>
      <w:r w:rsidRPr="00250F64">
        <w:rPr>
          <w:rFonts w:cs="Arial"/>
        </w:rPr>
        <w:t>důvodu právní jistoty obsahovat jednak obecné ujednání, že změny</w:t>
      </w:r>
      <w:r>
        <w:rPr>
          <w:rFonts w:cs="Arial"/>
        </w:rPr>
        <w:t> a </w:t>
      </w:r>
      <w:r w:rsidRPr="00250F64">
        <w:rPr>
          <w:rFonts w:cs="Arial"/>
        </w:rPr>
        <w:t>dodatky smlouvy musí být činěny písemnou formou,</w:t>
      </w:r>
      <w:r>
        <w:rPr>
          <w:rFonts w:cs="Arial"/>
        </w:rPr>
        <w:t> a </w:t>
      </w:r>
      <w:r w:rsidRPr="00250F64">
        <w:rPr>
          <w:rFonts w:cs="Arial"/>
        </w:rPr>
        <w:t xml:space="preserve">dále též jednoznačná pravidla automatických nebo </w:t>
      </w:r>
      <w:r w:rsidRPr="00250F64">
        <w:rPr>
          <w:rFonts w:cs="Arial"/>
        </w:rPr>
        <w:lastRenderedPageBreak/>
        <w:t>smluvními stranami iniciovaných změn nejrůznějších kritérií</w:t>
      </w:r>
      <w:r>
        <w:rPr>
          <w:rFonts w:cs="Arial"/>
        </w:rPr>
        <w:t> a </w:t>
      </w:r>
      <w:r w:rsidRPr="00250F64">
        <w:rPr>
          <w:rFonts w:cs="Arial"/>
        </w:rPr>
        <w:t>podmínek</w:t>
      </w:r>
      <w:r>
        <w:rPr>
          <w:rFonts w:cs="Arial"/>
        </w:rPr>
        <w:t> v </w:t>
      </w:r>
      <w:r w:rsidRPr="00250F64">
        <w:rPr>
          <w:rFonts w:cs="Arial"/>
        </w:rPr>
        <w:t>důsledku měnících se okolností, tj. podmínek, za kterých mohou strany</w:t>
      </w:r>
      <w:r>
        <w:rPr>
          <w:rFonts w:cs="Arial"/>
        </w:rPr>
        <w:t> v </w:t>
      </w:r>
      <w:r w:rsidRPr="00250F64">
        <w:rPr>
          <w:rFonts w:cs="Arial"/>
        </w:rPr>
        <w:t>případě změny okolností jednostranně žádat</w:t>
      </w:r>
      <w:r>
        <w:rPr>
          <w:rFonts w:cs="Arial"/>
        </w:rPr>
        <w:t> o </w:t>
      </w:r>
      <w:r w:rsidRPr="00250F64">
        <w:rPr>
          <w:rFonts w:cs="Arial"/>
        </w:rPr>
        <w:t>opětovné projednání, včetně postupu při nedosažení výsledku,</w:t>
      </w:r>
      <w:r>
        <w:rPr>
          <w:rFonts w:cs="Arial"/>
        </w:rPr>
        <w:t> a </w:t>
      </w:r>
      <w:r w:rsidRPr="00250F64">
        <w:rPr>
          <w:rFonts w:cs="Arial"/>
        </w:rPr>
        <w:t>to tak, aby nevznikaly pochybnosti</w:t>
      </w:r>
      <w:r>
        <w:rPr>
          <w:rFonts w:cs="Arial"/>
        </w:rPr>
        <w:t> o </w:t>
      </w:r>
      <w:r w:rsidRPr="00250F64">
        <w:rPr>
          <w:rFonts w:cs="Arial"/>
        </w:rPr>
        <w:t>důsledcích objektivních ve</w:t>
      </w:r>
      <w:r>
        <w:rPr>
          <w:rFonts w:cs="Arial"/>
        </w:rPr>
        <w:t> </w:t>
      </w:r>
      <w:r w:rsidRPr="00250F64">
        <w:rPr>
          <w:rFonts w:cs="Arial"/>
        </w:rPr>
        <w:t xml:space="preserve">smlouvě předvídaných okolností. </w:t>
      </w:r>
    </w:p>
    <w:p w14:paraId="59404B47" w14:textId="77777777" w:rsidR="00691335" w:rsidRPr="00250F64" w:rsidRDefault="00691335" w:rsidP="0064673A">
      <w:pPr>
        <w:ind w:left="360"/>
        <w:jc w:val="both"/>
        <w:rPr>
          <w:rFonts w:cs="Arial"/>
        </w:rPr>
      </w:pPr>
    </w:p>
    <w:p w14:paraId="1294D7FC" w14:textId="77777777" w:rsidR="00691335" w:rsidRPr="00250F64" w:rsidRDefault="00691335" w:rsidP="00FD07AB">
      <w:pPr>
        <w:ind w:left="360"/>
        <w:jc w:val="both"/>
        <w:outlineLvl w:val="0"/>
        <w:rPr>
          <w:rFonts w:cs="Arial"/>
          <w:b/>
        </w:rPr>
      </w:pPr>
      <w:bookmarkStart w:id="708" w:name="_Toc309939372"/>
      <w:bookmarkStart w:id="709" w:name="_Toc102637626"/>
      <w:bookmarkStart w:id="710" w:name="_Toc102645360"/>
      <w:bookmarkStart w:id="711" w:name="_Toc110943944"/>
      <w:bookmarkStart w:id="712" w:name="_Toc117584868"/>
      <w:r w:rsidRPr="00250F64">
        <w:rPr>
          <w:rFonts w:cs="Arial"/>
          <w:b/>
        </w:rPr>
        <w:t>Dvojí užívání infrastruktury</w:t>
      </w:r>
      <w:bookmarkEnd w:id="708"/>
      <w:bookmarkEnd w:id="709"/>
      <w:bookmarkEnd w:id="710"/>
      <w:bookmarkEnd w:id="711"/>
      <w:bookmarkEnd w:id="712"/>
    </w:p>
    <w:p w14:paraId="732E9551" w14:textId="77777777" w:rsidR="00691335" w:rsidRPr="00250F64" w:rsidRDefault="00691335" w:rsidP="0064673A">
      <w:pPr>
        <w:ind w:left="360"/>
        <w:jc w:val="both"/>
        <w:rPr>
          <w:rFonts w:cs="Arial"/>
        </w:rPr>
      </w:pPr>
    </w:p>
    <w:p w14:paraId="5D233C29" w14:textId="77777777" w:rsidR="00691335" w:rsidRPr="00250F64" w:rsidRDefault="00691335" w:rsidP="0064673A">
      <w:pPr>
        <w:ind w:left="360"/>
        <w:jc w:val="both"/>
        <w:rPr>
          <w:rFonts w:cs="Arial"/>
        </w:rPr>
      </w:pPr>
      <w:r w:rsidRPr="00250F64">
        <w:rPr>
          <w:rFonts w:cs="Arial"/>
        </w:rPr>
        <w:t xml:space="preserve">V neposlední řadě by měla provozní smlouva obsahovat jednoznačný režim týkající se podnájemních smluv na majetek vlastníka, který je na základě provozní smlouvy svěřen do užívání provozovateli (např. nájemní smlouvy na umístění nosičů telekomunikačních zařízení na vodojemech), tj. úpravu „dvojího užívání infrastruktury“, které se neváže přímo na poskytování vodohospodářských služeb. </w:t>
      </w:r>
    </w:p>
    <w:p w14:paraId="2BC7D4ED" w14:textId="77777777" w:rsidR="00691335" w:rsidRPr="00250F64" w:rsidRDefault="00691335" w:rsidP="0064673A">
      <w:pPr>
        <w:ind w:left="360"/>
        <w:jc w:val="both"/>
        <w:rPr>
          <w:rFonts w:cs="Arial"/>
        </w:rPr>
      </w:pPr>
    </w:p>
    <w:p w14:paraId="2C404E62" w14:textId="77777777" w:rsidR="00691335" w:rsidRPr="00250F64" w:rsidRDefault="00691335" w:rsidP="0064673A">
      <w:pPr>
        <w:ind w:left="360"/>
        <w:jc w:val="both"/>
        <w:rPr>
          <w:rFonts w:cs="Arial"/>
        </w:rPr>
      </w:pPr>
      <w:r w:rsidRPr="00250F64">
        <w:rPr>
          <w:rFonts w:cs="Arial"/>
        </w:rPr>
        <w:t>Doporučujeme, aby smlouva podmínila dvojí využívání (vč. podnájmu) vodohospodářské infrastruktury předchozím písemným souhlasem vlastníka</w:t>
      </w:r>
      <w:r>
        <w:rPr>
          <w:rFonts w:cs="Arial"/>
        </w:rPr>
        <w:t> a </w:t>
      </w:r>
      <w:r w:rsidRPr="00250F64">
        <w:rPr>
          <w:rFonts w:cs="Arial"/>
        </w:rPr>
        <w:t>zároveň, aby byla stanovena pravidla pro nakládání</w:t>
      </w:r>
      <w:r>
        <w:rPr>
          <w:rFonts w:cs="Arial"/>
        </w:rPr>
        <w:t> s </w:t>
      </w:r>
      <w:r w:rsidRPr="00250F64">
        <w:rPr>
          <w:rFonts w:cs="Arial"/>
        </w:rPr>
        <w:t>příjmy nebo se ziskem</w:t>
      </w:r>
      <w:r>
        <w:rPr>
          <w:rFonts w:cs="Arial"/>
        </w:rPr>
        <w:t> z </w:t>
      </w:r>
      <w:r w:rsidRPr="00250F64">
        <w:rPr>
          <w:rFonts w:cs="Arial"/>
        </w:rPr>
        <w:t>takového dalšího užívání ve smyslu jejich dělení mezi vlastníka</w:t>
      </w:r>
      <w:r>
        <w:rPr>
          <w:rFonts w:cs="Arial"/>
        </w:rPr>
        <w:t> a </w:t>
      </w:r>
      <w:r w:rsidRPr="00250F64">
        <w:rPr>
          <w:rFonts w:cs="Arial"/>
        </w:rPr>
        <w:t xml:space="preserve">provozovatele. </w:t>
      </w:r>
    </w:p>
    <w:p w14:paraId="3A0BC79D" w14:textId="77777777" w:rsidR="00691335" w:rsidRPr="00250F64" w:rsidRDefault="00691335" w:rsidP="0064673A">
      <w:pPr>
        <w:ind w:left="360"/>
        <w:jc w:val="both"/>
        <w:rPr>
          <w:rFonts w:cs="Arial"/>
        </w:rPr>
      </w:pPr>
    </w:p>
    <w:p w14:paraId="70F5ACD8" w14:textId="77777777" w:rsidR="00691335" w:rsidRPr="00250F64" w:rsidRDefault="00691335" w:rsidP="0064673A">
      <w:pPr>
        <w:ind w:left="360"/>
        <w:jc w:val="both"/>
        <w:rPr>
          <w:rFonts w:cs="Arial"/>
        </w:rPr>
      </w:pPr>
    </w:p>
    <w:p w14:paraId="1BF4E05E" w14:textId="77777777" w:rsidR="00691335" w:rsidRPr="009A7EF0" w:rsidRDefault="00691335" w:rsidP="000329AD">
      <w:pPr>
        <w:pStyle w:val="Nadpis3"/>
      </w:pPr>
      <w:bookmarkStart w:id="713" w:name="_Toc272390077"/>
      <w:bookmarkStart w:id="714" w:name="_Toc272391657"/>
      <w:bookmarkStart w:id="715" w:name="_Toc272403878"/>
      <w:bookmarkStart w:id="716" w:name="_Toc117584869"/>
      <w:r w:rsidRPr="009A7EF0">
        <w:t>Odpovědnost vlastníka za škodu způsobenou provozovatelem</w:t>
      </w:r>
      <w:bookmarkEnd w:id="713"/>
      <w:bookmarkEnd w:id="714"/>
      <w:bookmarkEnd w:id="715"/>
      <w:bookmarkEnd w:id="716"/>
    </w:p>
    <w:p w14:paraId="1C504068" w14:textId="77777777" w:rsidR="00691335" w:rsidRPr="00250F64" w:rsidRDefault="00691335" w:rsidP="0064673A">
      <w:pPr>
        <w:ind w:left="360"/>
        <w:jc w:val="both"/>
      </w:pPr>
    </w:p>
    <w:p w14:paraId="4DC3897B" w14:textId="77777777" w:rsidR="00691335" w:rsidRPr="00250F64" w:rsidRDefault="00691335" w:rsidP="0064673A">
      <w:pPr>
        <w:ind w:left="360"/>
        <w:jc w:val="both"/>
      </w:pPr>
      <w:r w:rsidRPr="00250F64">
        <w:t xml:space="preserve">Jelikož </w:t>
      </w:r>
      <w:r w:rsidR="00716F0F">
        <w:t xml:space="preserve">zadavatel odpovídá </w:t>
      </w:r>
      <w:r w:rsidRPr="00250F64">
        <w:t>za škodu způsobenou provozovatelem</w:t>
      </w:r>
      <w:r>
        <w:t> v </w:t>
      </w:r>
      <w:r w:rsidRPr="00250F64">
        <w:t>přímé souvislosti</w:t>
      </w:r>
      <w:r>
        <w:t> s </w:t>
      </w:r>
      <w:r w:rsidRPr="00250F64">
        <w:t>poskytováním služeb provozovatelem konečným odběratelům (uživatelům), měla by smlouva obsahovat ustanovení</w:t>
      </w:r>
      <w:r>
        <w:t> o </w:t>
      </w:r>
      <w:r w:rsidRPr="00250F64">
        <w:t>tom, že</w:t>
      </w:r>
      <w:r>
        <w:t> v </w:t>
      </w:r>
      <w:r w:rsidRPr="00250F64">
        <w:t>případě uplatnění náhrady škody ze strany konečného odběratele přímo proti vlastníkovi infrastruktury nahradí provozovatel vlastníkovi poskytnuté plnění.</w:t>
      </w:r>
    </w:p>
    <w:p w14:paraId="617E1A42" w14:textId="77777777" w:rsidR="00691335" w:rsidRPr="00250F64" w:rsidRDefault="00691335" w:rsidP="0064673A">
      <w:pPr>
        <w:ind w:left="360"/>
        <w:jc w:val="both"/>
      </w:pPr>
    </w:p>
    <w:p w14:paraId="3DC2495E" w14:textId="77777777" w:rsidR="00691335" w:rsidRDefault="00691335" w:rsidP="0064673A">
      <w:pPr>
        <w:ind w:left="360"/>
        <w:jc w:val="both"/>
        <w:rPr>
          <w:i/>
        </w:rPr>
      </w:pPr>
      <w:r w:rsidRPr="00250F64">
        <w:t>V návaznosti na zavedenou praxi u PPP smluv (a ustanovení uvedená</w:t>
      </w:r>
      <w:r>
        <w:t> v </w:t>
      </w:r>
      <w:r w:rsidRPr="00250F64">
        <w:t>Praktické příručce), doporučujeme ve smlouvě zakotvit ustanovení</w:t>
      </w:r>
      <w:r>
        <w:t> o </w:t>
      </w:r>
      <w:r w:rsidRPr="00250F64">
        <w:t>tom, že riziko</w:t>
      </w:r>
      <w:r>
        <w:t> z </w:t>
      </w:r>
      <w:r w:rsidRPr="00250F64">
        <w:t>provozování by měla nést ta strana, která je</w:t>
      </w:r>
      <w:r>
        <w:t> v </w:t>
      </w:r>
      <w:r w:rsidRPr="00250F64">
        <w:t>nejlepším postavení ve vztahu</w:t>
      </w:r>
      <w:r>
        <w:t> k </w:t>
      </w:r>
      <w:r w:rsidRPr="00250F64">
        <w:t>vyhodnocení</w:t>
      </w:r>
      <w:r>
        <w:t> a </w:t>
      </w:r>
      <w:r w:rsidRPr="00250F64">
        <w:t>řízení (a</w:t>
      </w:r>
      <w:r>
        <w:t> </w:t>
      </w:r>
      <w:r w:rsidRPr="00250F64">
        <w:t>zamezení) rizika, přičemž běžným postupem je to, že provozovatel na sebe vezme veškerá rizika spojená</w:t>
      </w:r>
      <w:r>
        <w:t> s </w:t>
      </w:r>
      <w:r w:rsidRPr="00250F64">
        <w:t>provozem,</w:t>
      </w:r>
      <w:r>
        <w:t> s </w:t>
      </w:r>
      <w:r w:rsidRPr="00250F64">
        <w:t>možnostmi snížení tohoto rizika uvedenými</w:t>
      </w:r>
      <w:r>
        <w:t> v </w:t>
      </w:r>
      <w:r w:rsidRPr="00595DCE">
        <w:t xml:space="preserve">kapitole </w:t>
      </w:r>
      <w:r w:rsidR="00ED5EF4" w:rsidRPr="00595DCE">
        <w:t>2.8</w:t>
      </w:r>
      <w:r w:rsidRPr="00595DCE">
        <w:t xml:space="preserve">.2 </w:t>
      </w:r>
      <w:r w:rsidRPr="00595DCE">
        <w:rPr>
          <w:i/>
        </w:rPr>
        <w:t>výše.</w:t>
      </w:r>
    </w:p>
    <w:p w14:paraId="61856A7F" w14:textId="77777777" w:rsidR="00072834" w:rsidRDefault="00072834" w:rsidP="0064673A">
      <w:pPr>
        <w:ind w:left="360"/>
        <w:jc w:val="both"/>
      </w:pPr>
    </w:p>
    <w:p w14:paraId="565371B0" w14:textId="77777777" w:rsidR="00B52D0A" w:rsidRPr="00250F64" w:rsidRDefault="00B52D0A" w:rsidP="0064673A">
      <w:pPr>
        <w:ind w:left="360"/>
        <w:jc w:val="both"/>
      </w:pPr>
    </w:p>
    <w:p w14:paraId="5A3D47D3" w14:textId="77777777" w:rsidR="00691335" w:rsidRPr="009A7EF0" w:rsidRDefault="00691335" w:rsidP="000329AD">
      <w:pPr>
        <w:pStyle w:val="Nadpis3"/>
      </w:pPr>
      <w:bookmarkStart w:id="717" w:name="_Toc272390078"/>
      <w:bookmarkStart w:id="718" w:name="_Toc272391658"/>
      <w:bookmarkStart w:id="719" w:name="_Toc272403879"/>
      <w:bookmarkStart w:id="720" w:name="_Toc117584870"/>
      <w:r w:rsidRPr="009A7EF0">
        <w:t>Zajištění závazků provozovatele (záruky)</w:t>
      </w:r>
      <w:bookmarkEnd w:id="717"/>
      <w:bookmarkEnd w:id="718"/>
      <w:bookmarkEnd w:id="719"/>
      <w:bookmarkEnd w:id="720"/>
    </w:p>
    <w:p w14:paraId="7BF95027" w14:textId="77777777" w:rsidR="00691335" w:rsidRPr="00250F64" w:rsidRDefault="00691335" w:rsidP="0064673A">
      <w:pPr>
        <w:ind w:left="360"/>
        <w:jc w:val="both"/>
      </w:pPr>
    </w:p>
    <w:p w14:paraId="2684D497" w14:textId="77777777" w:rsidR="00691335" w:rsidRDefault="00691335" w:rsidP="0064673A">
      <w:pPr>
        <w:ind w:left="360"/>
        <w:jc w:val="both"/>
      </w:pPr>
      <w:r w:rsidRPr="00250F64">
        <w:t>Smlouvy</w:t>
      </w:r>
      <w:r>
        <w:t> v </w:t>
      </w:r>
      <w:r w:rsidRPr="00250F64">
        <w:t>rámci partnerství veřejného</w:t>
      </w:r>
      <w:r>
        <w:t> a </w:t>
      </w:r>
      <w:r w:rsidRPr="00250F64">
        <w:t>soukromého sektoru pravidelně obsahují povinnost složit ve prospěch veřejné strany smlouvy záruku (kauci) či poskytnou</w:t>
      </w:r>
      <w:r>
        <w:t>t</w:t>
      </w:r>
      <w:r w:rsidRPr="00250F64">
        <w:t xml:space="preserve"> jiné zajištění, zejména pro případ tzv. selhání soukromého sektoru, tj. situace, kdy nastane stav, kdy soukromý sektor naplnil předem danou podmínku pro ukončení provozní smlouvy. Tyto instituty </w:t>
      </w:r>
      <w:r>
        <w:t xml:space="preserve">tedy </w:t>
      </w:r>
      <w:r w:rsidRPr="00250F64">
        <w:t>zajišťují splnění povinností provozovatele (soukromého sektoru)</w:t>
      </w:r>
      <w:r>
        <w:t>.</w:t>
      </w:r>
      <w:r w:rsidRPr="00250F64">
        <w:t xml:space="preserve"> </w:t>
      </w:r>
      <w:r>
        <w:t>Protože smluvní</w:t>
      </w:r>
      <w:r w:rsidRPr="00250F64">
        <w:t xml:space="preserve"> zakotvení </w:t>
      </w:r>
      <w:r>
        <w:t>těchto institutů (</w:t>
      </w:r>
      <w:r w:rsidRPr="00250F64">
        <w:t>např. formou bankovní záruky</w:t>
      </w:r>
      <w:r>
        <w:t>, jednorázové kauce, ručení třetí osoby schválené vlastníkem apod.) směřuje k naplnění požadavků nejlepší mezinárodní praxe v této oblasti, mělo by být odpovídající ujednání implementováno zejména v případě nově uzavíraných provozních smluv.</w:t>
      </w:r>
      <w:r w:rsidRPr="00250F64">
        <w:t xml:space="preserve"> </w:t>
      </w:r>
    </w:p>
    <w:p w14:paraId="50DC7866" w14:textId="77777777" w:rsidR="00691335" w:rsidRDefault="00691335" w:rsidP="0064673A">
      <w:pPr>
        <w:ind w:left="360"/>
        <w:jc w:val="both"/>
      </w:pPr>
    </w:p>
    <w:p w14:paraId="3503CF33" w14:textId="77777777" w:rsidR="00691335" w:rsidRDefault="00691335" w:rsidP="0064673A">
      <w:pPr>
        <w:ind w:left="360"/>
        <w:jc w:val="both"/>
        <w:rPr>
          <w:lang w:eastAsia="en-US"/>
        </w:rPr>
      </w:pPr>
      <w:r w:rsidRPr="00250F64">
        <w:rPr>
          <w:lang w:eastAsia="en-US"/>
        </w:rPr>
        <w:t xml:space="preserve">Účelem </w:t>
      </w:r>
      <w:r>
        <w:rPr>
          <w:lang w:eastAsia="en-US"/>
        </w:rPr>
        <w:t>takové záruky (ať už v jakékoli formě)</w:t>
      </w:r>
      <w:r w:rsidRPr="00250F64">
        <w:rPr>
          <w:lang w:eastAsia="en-US"/>
        </w:rPr>
        <w:t xml:space="preserve"> je umožnit vlastníkovi (pronajímateli) rychlou nápravu</w:t>
      </w:r>
      <w:r>
        <w:rPr>
          <w:lang w:eastAsia="en-US"/>
        </w:rPr>
        <w:t> v </w:t>
      </w:r>
      <w:r w:rsidRPr="00250F64">
        <w:rPr>
          <w:lang w:eastAsia="en-US"/>
        </w:rPr>
        <w:t xml:space="preserve">případech, kdy provozovatel selže, tj. vážně neplní svoje povinnosti. Smlouva </w:t>
      </w:r>
      <w:r>
        <w:rPr>
          <w:lang w:eastAsia="en-US"/>
        </w:rPr>
        <w:lastRenderedPageBreak/>
        <w:t>musí v závislosti na zvoleném řešení</w:t>
      </w:r>
      <w:r w:rsidRPr="00250F64">
        <w:rPr>
          <w:lang w:eastAsia="en-US"/>
        </w:rPr>
        <w:t xml:space="preserve"> obsahovat pravidla poskytnutí</w:t>
      </w:r>
      <w:r>
        <w:rPr>
          <w:lang w:eastAsia="en-US"/>
        </w:rPr>
        <w:t> a </w:t>
      </w:r>
      <w:r w:rsidRPr="00250F64">
        <w:rPr>
          <w:lang w:eastAsia="en-US"/>
        </w:rPr>
        <w:t xml:space="preserve">nakládání </w:t>
      </w:r>
      <w:r>
        <w:rPr>
          <w:lang w:eastAsia="en-US"/>
        </w:rPr>
        <w:t>poskytovanou zárukou</w:t>
      </w:r>
      <w:r w:rsidRPr="00250F64">
        <w:rPr>
          <w:lang w:eastAsia="en-US"/>
        </w:rPr>
        <w:t>, zejm. za účelem náhrady způsobené škody, úhrady dlužného nájemného apod.</w:t>
      </w:r>
    </w:p>
    <w:p w14:paraId="6E30B1D0" w14:textId="77777777" w:rsidR="00691335" w:rsidRDefault="00691335" w:rsidP="0064673A">
      <w:pPr>
        <w:ind w:left="360"/>
        <w:jc w:val="both"/>
        <w:rPr>
          <w:lang w:eastAsia="en-US"/>
        </w:rPr>
      </w:pPr>
    </w:p>
    <w:p w14:paraId="5D22740B" w14:textId="77777777" w:rsidR="00691335" w:rsidRDefault="00691335" w:rsidP="0064673A">
      <w:pPr>
        <w:ind w:left="360"/>
        <w:jc w:val="both"/>
        <w:rPr>
          <w:lang w:eastAsia="en-US"/>
        </w:rPr>
      </w:pPr>
      <w:r w:rsidRPr="00250F64">
        <w:rPr>
          <w:lang w:eastAsia="en-US"/>
        </w:rPr>
        <w:t>Doporučuje se, aby zajištění bylo platné</w:t>
      </w:r>
      <w:r>
        <w:rPr>
          <w:lang w:eastAsia="en-US"/>
        </w:rPr>
        <w:t> a </w:t>
      </w:r>
      <w:r w:rsidRPr="00250F64">
        <w:rPr>
          <w:lang w:eastAsia="en-US"/>
        </w:rPr>
        <w:t>účinné i</w:t>
      </w:r>
      <w:r>
        <w:rPr>
          <w:lang w:eastAsia="en-US"/>
        </w:rPr>
        <w:t> v </w:t>
      </w:r>
      <w:r w:rsidRPr="00250F64">
        <w:rPr>
          <w:lang w:eastAsia="en-US"/>
        </w:rPr>
        <w:t>přiměřené době po skončení doby provozování (např. do 1 roku) tak, aby byl provozovatel motivován</w:t>
      </w:r>
      <w:r>
        <w:rPr>
          <w:lang w:eastAsia="en-US"/>
        </w:rPr>
        <w:t> k </w:t>
      </w:r>
      <w:r w:rsidRPr="00250F64">
        <w:rPr>
          <w:lang w:eastAsia="en-US"/>
        </w:rPr>
        <w:t>poskytnutí řádné součinnosti vlastníkovi</w:t>
      </w:r>
      <w:r>
        <w:rPr>
          <w:lang w:eastAsia="en-US"/>
        </w:rPr>
        <w:t> a </w:t>
      </w:r>
      <w:r w:rsidRPr="00250F64">
        <w:rPr>
          <w:lang w:eastAsia="en-US"/>
        </w:rPr>
        <w:t>vypořádání všech vztahů,</w:t>
      </w:r>
      <w:r>
        <w:rPr>
          <w:lang w:eastAsia="en-US"/>
        </w:rPr>
        <w:t> a </w:t>
      </w:r>
      <w:r w:rsidRPr="00250F64">
        <w:rPr>
          <w:lang w:eastAsia="en-US"/>
        </w:rPr>
        <w:t>vlastník tak mohl zabezpečit další řádné provozování vodohospodářské infrastruktury bez vzniku škod na jeho majetku či</w:t>
      </w:r>
      <w:r>
        <w:rPr>
          <w:lang w:eastAsia="en-US"/>
        </w:rPr>
        <w:t> </w:t>
      </w:r>
      <w:r w:rsidRPr="00250F64">
        <w:rPr>
          <w:lang w:eastAsia="en-US"/>
        </w:rPr>
        <w:t xml:space="preserve">vzniku odpovědnosti vůči novému provozovateli. </w:t>
      </w:r>
    </w:p>
    <w:p w14:paraId="0DCAB107" w14:textId="77777777" w:rsidR="00691335" w:rsidRDefault="00691335" w:rsidP="0064673A">
      <w:pPr>
        <w:ind w:left="360"/>
        <w:jc w:val="both"/>
        <w:rPr>
          <w:lang w:eastAsia="en-US"/>
        </w:rPr>
      </w:pPr>
    </w:p>
    <w:p w14:paraId="33F603A7" w14:textId="77777777" w:rsidR="00691335" w:rsidRDefault="00691335" w:rsidP="0064673A">
      <w:pPr>
        <w:ind w:left="360"/>
        <w:jc w:val="both"/>
      </w:pPr>
      <w:r w:rsidRPr="00F6674A">
        <w:rPr>
          <w:b/>
          <w:lang w:eastAsia="en-US"/>
        </w:rPr>
        <w:t xml:space="preserve">Z hlediska výše a podmínek záruky či jiného </w:t>
      </w:r>
      <w:r>
        <w:rPr>
          <w:b/>
          <w:lang w:eastAsia="en-US"/>
        </w:rPr>
        <w:t xml:space="preserve">vhodného </w:t>
      </w:r>
      <w:r w:rsidRPr="00F6674A">
        <w:rPr>
          <w:b/>
          <w:lang w:eastAsia="en-US"/>
        </w:rPr>
        <w:t>zajištění je na žadateli, aby Fondu předložil argumentaci, že jeho práva vůči provozovateli jsou zajištěna dostatečně.</w:t>
      </w:r>
      <w:r>
        <w:rPr>
          <w:lang w:eastAsia="en-US"/>
        </w:rPr>
        <w:t xml:space="preserve"> </w:t>
      </w:r>
      <w:r w:rsidRPr="00EB5231">
        <w:rPr>
          <w:lang w:eastAsia="en-US"/>
        </w:rPr>
        <w:t>Vždy je nutno zajistit (v souladu</w:t>
      </w:r>
      <w:r>
        <w:rPr>
          <w:lang w:eastAsia="en-US"/>
        </w:rPr>
        <w:t> s </w:t>
      </w:r>
      <w:r w:rsidRPr="00EB5231">
        <w:rPr>
          <w:lang w:eastAsia="en-US"/>
        </w:rPr>
        <w:t xml:space="preserve">požadavky Evropské komise), </w:t>
      </w:r>
      <w:r>
        <w:rPr>
          <w:lang w:eastAsia="en-US"/>
        </w:rPr>
        <w:t xml:space="preserve">aby </w:t>
      </w:r>
      <w:r w:rsidRPr="00EB5231">
        <w:rPr>
          <w:lang w:eastAsia="en-US"/>
        </w:rPr>
        <w:t>se</w:t>
      </w:r>
      <w:r>
        <w:rPr>
          <w:lang w:eastAsia="en-US"/>
        </w:rPr>
        <w:t> z </w:t>
      </w:r>
      <w:r w:rsidRPr="00EB5231">
        <w:rPr>
          <w:lang w:eastAsia="en-US"/>
        </w:rPr>
        <w:t xml:space="preserve">hlediska výše záruky </w:t>
      </w:r>
      <w:r w:rsidRPr="00EB5231">
        <w:t>jedna</w:t>
      </w:r>
      <w:r>
        <w:t>lo o </w:t>
      </w:r>
      <w:r w:rsidRPr="00EB5231">
        <w:t>hodnot</w:t>
      </w:r>
      <w:r>
        <w:t>u</w:t>
      </w:r>
      <w:r w:rsidRPr="00EB5231">
        <w:t xml:space="preserve"> dostatečn</w:t>
      </w:r>
      <w:r>
        <w:t>ou</w:t>
      </w:r>
      <w:r w:rsidRPr="00EB5231">
        <w:t xml:space="preserve"> ke krytí nákladů na nápravné kroky</w:t>
      </w:r>
      <w:r>
        <w:t> v </w:t>
      </w:r>
      <w:r w:rsidRPr="00EB5231">
        <w:t>případě selhání provozovatele během trvání smluvního vztahu</w:t>
      </w:r>
      <w:r>
        <w:t>.</w:t>
      </w:r>
    </w:p>
    <w:p w14:paraId="7FF6FAA7" w14:textId="77777777" w:rsidR="00691335" w:rsidRDefault="00691335" w:rsidP="0064673A">
      <w:pPr>
        <w:ind w:left="360"/>
        <w:jc w:val="both"/>
      </w:pPr>
    </w:p>
    <w:p w14:paraId="40FAC278" w14:textId="77777777" w:rsidR="00691335" w:rsidRPr="00250F64" w:rsidRDefault="00691335" w:rsidP="0064673A">
      <w:pPr>
        <w:ind w:left="360"/>
        <w:jc w:val="both"/>
        <w:rPr>
          <w:lang w:eastAsia="en-US"/>
        </w:rPr>
      </w:pPr>
      <w:r>
        <w:rPr>
          <w:lang w:eastAsia="en-US"/>
        </w:rPr>
        <w:t>Zajištění plnění povinností provozovatele je možné i jiným předem sjednaným funkčním způsobem; v takovém případě však žadatel musí zdůvodnit efektivitu a vhodnost zvolení takového řešení.</w:t>
      </w:r>
    </w:p>
    <w:p w14:paraId="6F033B59" w14:textId="77777777" w:rsidR="00691335" w:rsidRPr="00250F64" w:rsidRDefault="00691335" w:rsidP="0064673A">
      <w:pPr>
        <w:ind w:left="360"/>
        <w:jc w:val="both"/>
        <w:rPr>
          <w:lang w:eastAsia="en-US"/>
        </w:rPr>
      </w:pPr>
    </w:p>
    <w:p w14:paraId="6A08C9A7" w14:textId="77777777" w:rsidR="00691335" w:rsidRPr="00250F64" w:rsidRDefault="00691335" w:rsidP="0064673A">
      <w:pPr>
        <w:ind w:left="360"/>
        <w:jc w:val="both"/>
        <w:rPr>
          <w:lang w:eastAsia="en-US"/>
        </w:rPr>
      </w:pPr>
      <w:r w:rsidRPr="00250F64">
        <w:rPr>
          <w:lang w:eastAsia="en-US"/>
        </w:rPr>
        <w:t>V případech, kdy bude plnění povinností provozovatele zajištěno ve formě bankovní záruky vyžadované zadavatelem (obvykle vlastníkem infrastruktury), je možné náklady na toto zajištění formou bankovní záruky považovat za ekonomicky oprávněný náklad zahrnovaný do ceny pro vodné a/nebo stočné</w:t>
      </w:r>
      <w:r>
        <w:rPr>
          <w:lang w:eastAsia="en-US"/>
        </w:rPr>
        <w:t> v </w:t>
      </w:r>
      <w:r w:rsidRPr="00250F64">
        <w:rPr>
          <w:lang w:eastAsia="en-US"/>
        </w:rPr>
        <w:t>rámci pravidel věcného usměrňování cen, přičemž odůvodněnost zahrnutí těchto nákladů (tj. ceny za bankovní záruku) musí být doložen</w:t>
      </w:r>
      <w:r>
        <w:rPr>
          <w:lang w:eastAsia="en-US"/>
        </w:rPr>
        <w:t>o, že</w:t>
      </w:r>
      <w:r w:rsidRPr="00250F64">
        <w:rPr>
          <w:lang w:eastAsia="en-US"/>
        </w:rPr>
        <w:t>:</w:t>
      </w:r>
    </w:p>
    <w:p w14:paraId="6E2D037A" w14:textId="77777777" w:rsidR="00691335" w:rsidRPr="00250F64" w:rsidRDefault="00691335" w:rsidP="0064673A">
      <w:pPr>
        <w:ind w:left="360"/>
        <w:jc w:val="both"/>
        <w:rPr>
          <w:lang w:eastAsia="en-US"/>
        </w:rPr>
      </w:pPr>
    </w:p>
    <w:p w14:paraId="4FEB4A2B" w14:textId="77777777" w:rsidR="00691335" w:rsidRDefault="00691335" w:rsidP="00C65075">
      <w:pPr>
        <w:numPr>
          <w:ilvl w:val="0"/>
          <w:numId w:val="8"/>
        </w:numPr>
        <w:jc w:val="both"/>
        <w:rPr>
          <w:lang w:eastAsia="en-US"/>
        </w:rPr>
      </w:pPr>
      <w:r>
        <w:rPr>
          <w:lang w:eastAsia="en-US"/>
        </w:rPr>
        <w:t>B</w:t>
      </w:r>
      <w:r w:rsidRPr="003D3C81">
        <w:rPr>
          <w:lang w:eastAsia="en-US"/>
        </w:rPr>
        <w:t xml:space="preserve">ankovní záruka představuje nákladově efektivnější řešení </w:t>
      </w:r>
      <w:r>
        <w:rPr>
          <w:lang w:eastAsia="en-US"/>
        </w:rPr>
        <w:t>než složení</w:t>
      </w:r>
      <w:r w:rsidRPr="003D3C81">
        <w:rPr>
          <w:lang w:eastAsia="en-US"/>
        </w:rPr>
        <w:t xml:space="preserve"> peněžité jistoty přímo provozovatelem</w:t>
      </w:r>
      <w:r>
        <w:rPr>
          <w:lang w:eastAsia="en-US"/>
        </w:rPr>
        <w:t xml:space="preserve"> a není účelné ji </w:t>
      </w:r>
      <w:r w:rsidRPr="00250F64">
        <w:rPr>
          <w:lang w:eastAsia="en-US"/>
        </w:rPr>
        <w:t xml:space="preserve">nahradit jiným zajišťovacím instrumentem </w:t>
      </w:r>
      <w:r>
        <w:rPr>
          <w:lang w:eastAsia="en-US"/>
        </w:rPr>
        <w:t>(</w:t>
      </w:r>
    </w:p>
    <w:p w14:paraId="10892E5D" w14:textId="77777777" w:rsidR="00691335" w:rsidRPr="00250F64" w:rsidRDefault="00691335" w:rsidP="005B2B4C">
      <w:pPr>
        <w:ind w:left="720"/>
        <w:jc w:val="both"/>
        <w:rPr>
          <w:lang w:eastAsia="en-US"/>
        </w:rPr>
      </w:pPr>
    </w:p>
    <w:p w14:paraId="79C457FC" w14:textId="77777777" w:rsidR="00691335" w:rsidRDefault="00691335" w:rsidP="00C65075">
      <w:pPr>
        <w:numPr>
          <w:ilvl w:val="0"/>
          <w:numId w:val="8"/>
        </w:numPr>
        <w:jc w:val="both"/>
        <w:rPr>
          <w:lang w:eastAsia="en-US"/>
        </w:rPr>
      </w:pPr>
      <w:r>
        <w:rPr>
          <w:lang w:eastAsia="en-US"/>
        </w:rPr>
        <w:t>D</w:t>
      </w:r>
      <w:r w:rsidRPr="00250F64">
        <w:rPr>
          <w:lang w:eastAsia="en-US"/>
        </w:rPr>
        <w:t>o věcně usměrňované ceny budou promítnuty náklady na bankovní záruku ve</w:t>
      </w:r>
      <w:r>
        <w:rPr>
          <w:lang w:eastAsia="en-US"/>
        </w:rPr>
        <w:t> </w:t>
      </w:r>
      <w:r w:rsidRPr="00250F64">
        <w:rPr>
          <w:lang w:eastAsia="en-US"/>
        </w:rPr>
        <w:t>skutečné prokazatelně zaplacené výši nepřesahující cenu obvyklou,</w:t>
      </w:r>
      <w:r>
        <w:rPr>
          <w:lang w:eastAsia="en-US"/>
        </w:rPr>
        <w:t xml:space="preserve"> přičemž </w:t>
      </w:r>
      <w:r w:rsidRPr="00A745ED">
        <w:rPr>
          <w:lang w:eastAsia="en-US"/>
        </w:rPr>
        <w:t xml:space="preserve">náklady na bankovní záruku (nepřesahující náklady obvyklé) </w:t>
      </w:r>
      <w:r>
        <w:rPr>
          <w:lang w:eastAsia="en-US"/>
        </w:rPr>
        <w:t>lze zahrnout do položek „režie“ příslušných finančních nástrojů.</w:t>
      </w:r>
    </w:p>
    <w:p w14:paraId="7C705335" w14:textId="77777777" w:rsidR="00691335" w:rsidRPr="00250F64" w:rsidRDefault="00691335" w:rsidP="005B2B4C">
      <w:pPr>
        <w:ind w:left="720"/>
        <w:jc w:val="both"/>
        <w:rPr>
          <w:lang w:eastAsia="en-US"/>
        </w:rPr>
      </w:pPr>
    </w:p>
    <w:p w14:paraId="7C351169" w14:textId="77777777" w:rsidR="00691335" w:rsidRPr="00250F64" w:rsidRDefault="00691335" w:rsidP="00C65075">
      <w:pPr>
        <w:numPr>
          <w:ilvl w:val="0"/>
          <w:numId w:val="8"/>
        </w:numPr>
        <w:jc w:val="both"/>
      </w:pPr>
      <w:r>
        <w:rPr>
          <w:lang w:eastAsia="en-US"/>
        </w:rPr>
        <w:t>Z</w:t>
      </w:r>
      <w:r w:rsidRPr="00250F64">
        <w:rPr>
          <w:lang w:eastAsia="en-US"/>
        </w:rPr>
        <w:t>ískání bankovní záruky nebude zatěžováno dalšími ručícími subj</w:t>
      </w:r>
      <w:r w:rsidRPr="00250F64">
        <w:t>ekty (bankami), bude se jednat</w:t>
      </w:r>
      <w:r>
        <w:t> o </w:t>
      </w:r>
      <w:r w:rsidRPr="00250F64">
        <w:t>vztah ručící banky</w:t>
      </w:r>
      <w:r>
        <w:t> k </w:t>
      </w:r>
      <w:r w:rsidRPr="00250F64">
        <w:t>beneficientovi (vlastníkovi)</w:t>
      </w:r>
      <w:r>
        <w:t> v </w:t>
      </w:r>
      <w:r w:rsidRPr="00250F64">
        <w:t>případě, že příkazce (provozovatel) nebude schopen plnit své závazky</w:t>
      </w:r>
      <w:r>
        <w:t>, tj. vztah k poskytovateli bankovní záruky bude přímý nikoli zprostředkovaný</w:t>
      </w:r>
      <w:r w:rsidRPr="00250F64">
        <w:t>.</w:t>
      </w:r>
    </w:p>
    <w:p w14:paraId="1AE9DE69" w14:textId="77777777" w:rsidR="00691335" w:rsidRDefault="00691335" w:rsidP="0064673A">
      <w:pPr>
        <w:ind w:left="360"/>
        <w:jc w:val="both"/>
      </w:pPr>
    </w:p>
    <w:p w14:paraId="19061FF7" w14:textId="77777777" w:rsidR="00691335" w:rsidRDefault="00691335" w:rsidP="0064673A">
      <w:pPr>
        <w:ind w:left="360"/>
        <w:jc w:val="both"/>
      </w:pPr>
      <w:r w:rsidRPr="00DD395F">
        <w:t>Lze shrnout, že náklady na bankovní záruku mohou</w:t>
      </w:r>
      <w:r>
        <w:t xml:space="preserve"> být</w:t>
      </w:r>
      <w:r w:rsidRPr="00DD395F">
        <w:t xml:space="preserve"> </w:t>
      </w:r>
      <w:r>
        <w:t xml:space="preserve">u projektů (spolu)financovaných v rámci OPŽP </w:t>
      </w:r>
      <w:r w:rsidRPr="00DD395F">
        <w:t>zahrnuty do cenového stropu pro určení výše cen pro vodné a</w:t>
      </w:r>
      <w:r>
        <w:t>/</w:t>
      </w:r>
      <w:r w:rsidRPr="00DD395F">
        <w:t xml:space="preserve">nebo stočné, pokud cena </w:t>
      </w:r>
      <w:r>
        <w:t xml:space="preserve">bankovní záruky </w:t>
      </w:r>
      <w:r w:rsidRPr="00DD395F">
        <w:t>nepřesáhne cenu obvyklou a záruka je poskytována provozovateli na základě přímého vztahu s bankou.</w:t>
      </w:r>
    </w:p>
    <w:p w14:paraId="1B04F497" w14:textId="77777777" w:rsidR="00691335" w:rsidRPr="00250F64" w:rsidRDefault="00691335" w:rsidP="006443DD">
      <w:pPr>
        <w:jc w:val="both"/>
      </w:pPr>
    </w:p>
    <w:p w14:paraId="2827FEA1" w14:textId="77777777" w:rsidR="00691335" w:rsidRPr="00250F64" w:rsidRDefault="00691335" w:rsidP="0064673A">
      <w:pPr>
        <w:ind w:left="360"/>
        <w:jc w:val="both"/>
      </w:pPr>
    </w:p>
    <w:p w14:paraId="21601BB1" w14:textId="77777777" w:rsidR="00691335" w:rsidRPr="009A7EF0" w:rsidRDefault="00691335" w:rsidP="000329AD">
      <w:pPr>
        <w:pStyle w:val="Nadpis3"/>
      </w:pPr>
      <w:bookmarkStart w:id="721" w:name="_Toc272390079"/>
      <w:bookmarkStart w:id="722" w:name="_Toc272391659"/>
      <w:bookmarkStart w:id="723" w:name="_Toc272403880"/>
      <w:bookmarkStart w:id="724" w:name="_Toc117584871"/>
      <w:r w:rsidRPr="009A7EF0">
        <w:t>Pojištění</w:t>
      </w:r>
      <w:bookmarkEnd w:id="721"/>
      <w:bookmarkEnd w:id="722"/>
      <w:bookmarkEnd w:id="723"/>
      <w:bookmarkEnd w:id="724"/>
    </w:p>
    <w:p w14:paraId="7F13076D" w14:textId="77777777" w:rsidR="00691335" w:rsidRPr="00250F64" w:rsidRDefault="00691335" w:rsidP="0064673A">
      <w:pPr>
        <w:ind w:left="360"/>
        <w:jc w:val="both"/>
        <w:rPr>
          <w:lang w:eastAsia="en-US"/>
        </w:rPr>
      </w:pPr>
    </w:p>
    <w:p w14:paraId="1810CE4C" w14:textId="77777777" w:rsidR="00691335" w:rsidRPr="00250F64" w:rsidRDefault="00691335" w:rsidP="0064673A">
      <w:pPr>
        <w:ind w:left="360"/>
        <w:jc w:val="both"/>
        <w:rPr>
          <w:lang w:eastAsia="en-US"/>
        </w:rPr>
      </w:pPr>
      <w:r w:rsidRPr="00250F64">
        <w:rPr>
          <w:lang w:eastAsia="en-US"/>
        </w:rPr>
        <w:t>Otázka pojištění významně souvisí</w:t>
      </w:r>
      <w:r>
        <w:rPr>
          <w:lang w:eastAsia="en-US"/>
        </w:rPr>
        <w:t> s </w:t>
      </w:r>
      <w:r w:rsidRPr="00250F64">
        <w:rPr>
          <w:lang w:eastAsia="en-US"/>
        </w:rPr>
        <w:t>otázkou přenosu/rozdělení rizik mezi vlastníkem infrastruktury</w:t>
      </w:r>
      <w:r>
        <w:rPr>
          <w:lang w:eastAsia="en-US"/>
        </w:rPr>
        <w:t> a </w:t>
      </w:r>
      <w:r w:rsidRPr="00250F64">
        <w:rPr>
          <w:lang w:eastAsia="en-US"/>
        </w:rPr>
        <w:t>provozovatelem, ačkoliv ne všechna rizika mohou být pojištěním uspokojivě pokryta. Nedostatečné pojištění může například vést</w:t>
      </w:r>
      <w:r>
        <w:rPr>
          <w:lang w:eastAsia="en-US"/>
        </w:rPr>
        <w:t> k </w:t>
      </w:r>
      <w:r w:rsidRPr="00250F64">
        <w:rPr>
          <w:lang w:eastAsia="en-US"/>
        </w:rPr>
        <w:t>nedostatku zdrojů na</w:t>
      </w:r>
      <w:r>
        <w:rPr>
          <w:lang w:eastAsia="en-US"/>
        </w:rPr>
        <w:t> </w:t>
      </w:r>
      <w:r w:rsidRPr="00250F64">
        <w:rPr>
          <w:lang w:eastAsia="en-US"/>
        </w:rPr>
        <w:t xml:space="preserve">opravy nebo na obnovení provozu po vzniku pojistné události (typicky po živelní pohromě). Pojištění může </w:t>
      </w:r>
      <w:r w:rsidRPr="00250F64">
        <w:rPr>
          <w:lang w:eastAsia="en-US"/>
        </w:rPr>
        <w:lastRenderedPageBreak/>
        <w:t>rovněž uzavírat mezery</w:t>
      </w:r>
      <w:r>
        <w:rPr>
          <w:lang w:eastAsia="en-US"/>
        </w:rPr>
        <w:t> v </w:t>
      </w:r>
      <w:r w:rsidRPr="00250F64">
        <w:rPr>
          <w:lang w:eastAsia="en-US"/>
        </w:rPr>
        <w:t>alokaci rizik, které není žádná ze</w:t>
      </w:r>
      <w:r>
        <w:rPr>
          <w:lang w:eastAsia="en-US"/>
        </w:rPr>
        <w:t> </w:t>
      </w:r>
      <w:r w:rsidRPr="00250F64">
        <w:rPr>
          <w:lang w:eastAsia="en-US"/>
        </w:rPr>
        <w:t>smluvních stran ochotna nést</w:t>
      </w:r>
      <w:r>
        <w:rPr>
          <w:lang w:eastAsia="en-US"/>
        </w:rPr>
        <w:t> a </w:t>
      </w:r>
      <w:r w:rsidRPr="00250F64">
        <w:rPr>
          <w:lang w:eastAsia="en-US"/>
        </w:rPr>
        <w:t>zajistit tak jejich adekvátní ochranu.</w:t>
      </w:r>
    </w:p>
    <w:p w14:paraId="57C6EA16" w14:textId="77777777" w:rsidR="00691335" w:rsidRPr="00250F64" w:rsidRDefault="00691335" w:rsidP="0064673A">
      <w:pPr>
        <w:ind w:left="360"/>
        <w:jc w:val="both"/>
        <w:rPr>
          <w:lang w:eastAsia="en-US"/>
        </w:rPr>
      </w:pPr>
    </w:p>
    <w:p w14:paraId="050F3BD7" w14:textId="77777777" w:rsidR="00691335" w:rsidRPr="00250F64" w:rsidRDefault="00691335" w:rsidP="0064673A">
      <w:pPr>
        <w:ind w:left="360"/>
        <w:jc w:val="both"/>
        <w:rPr>
          <w:lang w:eastAsia="en-US"/>
        </w:rPr>
      </w:pPr>
      <w:r w:rsidRPr="00250F64">
        <w:rPr>
          <w:lang w:eastAsia="en-US"/>
        </w:rPr>
        <w:t>Provozní smlouva by měla obsahovat povinnost provozovatele uzavřít na svůj náklad pojistnou smlouvu na škodu způsobenou vlastníkovi nebo třetím osobám při výkonu činností, vycházející</w:t>
      </w:r>
      <w:r>
        <w:rPr>
          <w:lang w:eastAsia="en-US"/>
        </w:rPr>
        <w:t> z </w:t>
      </w:r>
      <w:r w:rsidRPr="00250F64">
        <w:rPr>
          <w:lang w:eastAsia="en-US"/>
        </w:rPr>
        <w:t>této smlouvy; takto jsou především zajišťována práva odběratelů rychle se domoci svých práv</w:t>
      </w:r>
      <w:r>
        <w:rPr>
          <w:lang w:eastAsia="en-US"/>
        </w:rPr>
        <w:t> v </w:t>
      </w:r>
      <w:r w:rsidRPr="00250F64">
        <w:rPr>
          <w:lang w:eastAsia="en-US"/>
        </w:rPr>
        <w:t>případě provozní události prostřednictvím vodovodů (např. vytopením domácnosti vodovody</w:t>
      </w:r>
      <w:r>
        <w:rPr>
          <w:lang w:eastAsia="en-US"/>
        </w:rPr>
        <w:t> z </w:t>
      </w:r>
      <w:r w:rsidRPr="00250F64">
        <w:rPr>
          <w:lang w:eastAsia="en-US"/>
        </w:rPr>
        <w:t>důvodu nadměrného tlaku</w:t>
      </w:r>
      <w:r>
        <w:rPr>
          <w:lang w:eastAsia="en-US"/>
        </w:rPr>
        <w:t> v </w:t>
      </w:r>
      <w:r w:rsidRPr="00250F64">
        <w:rPr>
          <w:lang w:eastAsia="en-US"/>
        </w:rPr>
        <w:t>potrubí). Pojištění majetku proti zničení, poškození, ztrátě či úbytku pronajímaného majetku je obvykle povinen sjednat vlastník infrastruktury, ale není vyloučeno, aby jím byl i provozovatel.</w:t>
      </w:r>
    </w:p>
    <w:p w14:paraId="34776586" w14:textId="77777777" w:rsidR="00691335" w:rsidRPr="00250F64" w:rsidRDefault="00691335" w:rsidP="0064673A">
      <w:pPr>
        <w:ind w:left="360"/>
        <w:jc w:val="both"/>
        <w:rPr>
          <w:lang w:eastAsia="en-US"/>
        </w:rPr>
      </w:pPr>
    </w:p>
    <w:p w14:paraId="637E84EB" w14:textId="77777777" w:rsidR="00691335" w:rsidRPr="00250F64" w:rsidRDefault="00691335" w:rsidP="0064673A">
      <w:pPr>
        <w:ind w:left="360"/>
        <w:jc w:val="both"/>
        <w:rPr>
          <w:b/>
          <w:u w:val="single"/>
        </w:rPr>
      </w:pPr>
      <w:r w:rsidRPr="00250F64">
        <w:rPr>
          <w:lang w:eastAsia="en-US"/>
        </w:rPr>
        <w:t>U nastavení pojištění musí být dány obsahované náležitosti takových pojištění (rozsah pojistného krytí, spoluúčast, výše pojistného</w:t>
      </w:r>
      <w:r>
        <w:rPr>
          <w:lang w:eastAsia="en-US"/>
        </w:rPr>
        <w:t> a </w:t>
      </w:r>
      <w:r w:rsidRPr="00250F64">
        <w:rPr>
          <w:lang w:eastAsia="en-US"/>
        </w:rPr>
        <w:t>spoluúčast, podmínky vyplacení pojistné částky</w:t>
      </w:r>
      <w:r>
        <w:rPr>
          <w:lang w:eastAsia="en-US"/>
        </w:rPr>
        <w:t> v </w:t>
      </w:r>
      <w:r w:rsidRPr="00250F64">
        <w:rPr>
          <w:lang w:eastAsia="en-US"/>
        </w:rPr>
        <w:t>případě pojistné události) tak, aby bylo zaručeno, že sjednané pojištění skutečně splní svoji úlohu</w:t>
      </w:r>
      <w:r>
        <w:rPr>
          <w:lang w:eastAsia="en-US"/>
        </w:rPr>
        <w:t> v </w:t>
      </w:r>
      <w:r w:rsidRPr="00250F64">
        <w:rPr>
          <w:lang w:eastAsia="en-US"/>
        </w:rPr>
        <w:t>případě mimořádné události</w:t>
      </w:r>
      <w:r>
        <w:rPr>
          <w:lang w:eastAsia="en-US"/>
        </w:rPr>
        <w:t> a </w:t>
      </w:r>
      <w:r w:rsidRPr="00250F64">
        <w:rPr>
          <w:lang w:eastAsia="en-US"/>
        </w:rPr>
        <w:t>bude efektivním nástrojem řízení rizik.</w:t>
      </w:r>
    </w:p>
    <w:p w14:paraId="07BE10E7" w14:textId="77777777" w:rsidR="00691335" w:rsidRDefault="00691335" w:rsidP="0064673A">
      <w:pPr>
        <w:ind w:left="360"/>
        <w:jc w:val="both"/>
        <w:rPr>
          <w:b/>
          <w:u w:val="single"/>
        </w:rPr>
      </w:pPr>
    </w:p>
    <w:p w14:paraId="219B261E" w14:textId="77777777" w:rsidR="00691335" w:rsidRPr="00250F64" w:rsidRDefault="00691335" w:rsidP="0064673A">
      <w:pPr>
        <w:ind w:left="360"/>
        <w:jc w:val="both"/>
        <w:rPr>
          <w:b/>
          <w:u w:val="single"/>
        </w:rPr>
      </w:pPr>
    </w:p>
    <w:p w14:paraId="58120937" w14:textId="77777777" w:rsidR="00691335" w:rsidRPr="009A7EF0" w:rsidRDefault="00691335" w:rsidP="000329AD">
      <w:pPr>
        <w:pStyle w:val="Nadpis3"/>
      </w:pPr>
      <w:bookmarkStart w:id="725" w:name="_Toc272390080"/>
      <w:bookmarkStart w:id="726" w:name="_Toc272391660"/>
      <w:bookmarkStart w:id="727" w:name="_Toc272403881"/>
      <w:bookmarkStart w:id="728" w:name="_Toc117584872"/>
      <w:r w:rsidRPr="009A7EF0">
        <w:t>Práva duševního vlastnictví</w:t>
      </w:r>
      <w:bookmarkEnd w:id="725"/>
      <w:bookmarkEnd w:id="726"/>
      <w:bookmarkEnd w:id="727"/>
      <w:bookmarkEnd w:id="728"/>
    </w:p>
    <w:p w14:paraId="46F86549" w14:textId="77777777" w:rsidR="00691335" w:rsidRPr="00250F64" w:rsidRDefault="00691335" w:rsidP="0064673A">
      <w:pPr>
        <w:ind w:left="360"/>
        <w:jc w:val="both"/>
        <w:rPr>
          <w:b/>
          <w:u w:val="single"/>
        </w:rPr>
      </w:pPr>
    </w:p>
    <w:p w14:paraId="42528759" w14:textId="77777777" w:rsidR="00691335" w:rsidRPr="00250F64" w:rsidRDefault="00691335" w:rsidP="0064673A">
      <w:pPr>
        <w:ind w:left="360"/>
        <w:jc w:val="both"/>
      </w:pPr>
      <w:r w:rsidRPr="00250F64">
        <w:t>Vlastník infrastruktury by bezesporu měl získávat práva</w:t>
      </w:r>
      <w:r>
        <w:t> k </w:t>
      </w:r>
      <w:r w:rsidRPr="00250F64">
        <w:t>výstupům, které vznikají</w:t>
      </w:r>
      <w:r>
        <w:t> v </w:t>
      </w:r>
      <w:r w:rsidRPr="00250F64">
        <w:t>průběhu provozování</w:t>
      </w:r>
      <w:r>
        <w:t> a </w:t>
      </w:r>
      <w:r w:rsidRPr="00250F64">
        <w:t>které provozovatel zajišťuje na základě provozní smlouvy prostřednictvím ceny (tj. náklady jsou zahrnuty do kalkulace cen pro Vodné, respektive Stočné) místo vlastníka infrastruktury (práva</w:t>
      </w:r>
      <w:r>
        <w:t> k </w:t>
      </w:r>
      <w:r w:rsidRPr="00250F64">
        <w:t xml:space="preserve">vybraným částem provozní evidence dle </w:t>
      </w:r>
      <w:proofErr w:type="spellStart"/>
      <w:r w:rsidRPr="00250F64">
        <w:t>ZoVK</w:t>
      </w:r>
      <w:proofErr w:type="spellEnd"/>
      <w:r w:rsidRPr="00250F64">
        <w:t>); případně, aby bylo možné převést práva po ukončení provozní smlouvy na</w:t>
      </w:r>
      <w:r>
        <w:t> </w:t>
      </w:r>
      <w:r w:rsidRPr="00250F64">
        <w:t>vlastníka vodohospodářské infrastruktury. Provozní smlouva by proto měla obsahovat ujednání</w:t>
      </w:r>
      <w:r>
        <w:t> o </w:t>
      </w:r>
      <w:r w:rsidRPr="00250F64">
        <w:t>poskytnutí práv (licence)</w:t>
      </w:r>
      <w:r>
        <w:t> k </w:t>
      </w:r>
      <w:r w:rsidRPr="00250F64">
        <w:t>využití dokumentace</w:t>
      </w:r>
      <w:r>
        <w:t> a </w:t>
      </w:r>
      <w:r w:rsidRPr="00250F64">
        <w:t>technických podkladů.</w:t>
      </w:r>
    </w:p>
    <w:p w14:paraId="731F3566" w14:textId="77777777" w:rsidR="00691335" w:rsidRPr="00250F64" w:rsidRDefault="00691335" w:rsidP="0064673A">
      <w:pPr>
        <w:ind w:left="360"/>
        <w:jc w:val="both"/>
      </w:pPr>
    </w:p>
    <w:p w14:paraId="0F50829E" w14:textId="77777777" w:rsidR="00691335" w:rsidRPr="00250F64" w:rsidRDefault="00691335" w:rsidP="0064673A">
      <w:pPr>
        <w:ind w:left="360"/>
        <w:jc w:val="both"/>
        <w:rPr>
          <w:b/>
          <w:u w:val="single"/>
        </w:rPr>
      </w:pPr>
      <w:r w:rsidRPr="00250F64">
        <w:t>To samé platí i ve vztahu oprávnění provozovatele využívat licenční (</w:t>
      </w:r>
      <w:proofErr w:type="spellStart"/>
      <w:r w:rsidRPr="00250F64">
        <w:t>sublicenční</w:t>
      </w:r>
      <w:proofErr w:type="spellEnd"/>
      <w:r w:rsidRPr="00250F64">
        <w:t xml:space="preserve">) práva vlastníka, což představuje analogický požadavek na identifikaci pronajímaného majetku (viz </w:t>
      </w:r>
      <w:r w:rsidRPr="00595DCE">
        <w:t xml:space="preserve">kapitola </w:t>
      </w:r>
      <w:r w:rsidR="005E2B1D" w:rsidRPr="00595DCE">
        <w:t>2.8</w:t>
      </w:r>
      <w:r w:rsidRPr="00595DCE">
        <w:t>.1</w:t>
      </w:r>
      <w:r w:rsidRPr="00250F64">
        <w:t xml:space="preserve"> </w:t>
      </w:r>
      <w:r w:rsidRPr="00250F64">
        <w:rPr>
          <w:i/>
        </w:rPr>
        <w:t>výše</w:t>
      </w:r>
      <w:r w:rsidRPr="00250F64">
        <w:t>).</w:t>
      </w:r>
    </w:p>
    <w:p w14:paraId="1EAFA4EB" w14:textId="77777777" w:rsidR="00B52D0A" w:rsidRDefault="00B52D0A" w:rsidP="0064673A">
      <w:pPr>
        <w:ind w:left="360"/>
        <w:jc w:val="both"/>
        <w:rPr>
          <w:b/>
          <w:u w:val="single"/>
        </w:rPr>
      </w:pPr>
    </w:p>
    <w:p w14:paraId="535683B7" w14:textId="77777777" w:rsidR="00691335" w:rsidRPr="00250F64" w:rsidRDefault="00691335" w:rsidP="0064673A">
      <w:pPr>
        <w:ind w:left="360"/>
        <w:jc w:val="both"/>
        <w:rPr>
          <w:b/>
          <w:u w:val="single"/>
        </w:rPr>
      </w:pPr>
    </w:p>
    <w:p w14:paraId="3907F419" w14:textId="77777777" w:rsidR="00691335" w:rsidRPr="00C81A5B" w:rsidRDefault="00691335" w:rsidP="000329AD">
      <w:pPr>
        <w:pStyle w:val="Nadpis3"/>
      </w:pPr>
      <w:bookmarkStart w:id="729" w:name="_Toc272390081"/>
      <w:bookmarkStart w:id="730" w:name="_Toc272391661"/>
      <w:bookmarkStart w:id="731" w:name="_Toc272403882"/>
      <w:bookmarkStart w:id="732" w:name="_Toc117584873"/>
      <w:r w:rsidRPr="00C81A5B">
        <w:t>Ukončení smlouvy</w:t>
      </w:r>
      <w:r>
        <w:t> a </w:t>
      </w:r>
      <w:r w:rsidRPr="00C81A5B">
        <w:t>práva</w:t>
      </w:r>
      <w:r>
        <w:t> a </w:t>
      </w:r>
      <w:r w:rsidRPr="00C81A5B">
        <w:t>povinnosti při ukončení provozního vztahu</w:t>
      </w:r>
      <w:bookmarkEnd w:id="729"/>
      <w:bookmarkEnd w:id="730"/>
      <w:bookmarkEnd w:id="731"/>
      <w:bookmarkEnd w:id="732"/>
    </w:p>
    <w:p w14:paraId="012C3D26" w14:textId="77777777" w:rsidR="00691335" w:rsidRPr="00250F64" w:rsidRDefault="00691335" w:rsidP="0064673A">
      <w:pPr>
        <w:ind w:left="360"/>
        <w:jc w:val="both"/>
      </w:pPr>
    </w:p>
    <w:p w14:paraId="19329B05" w14:textId="77777777" w:rsidR="00691335" w:rsidRPr="00250F64" w:rsidRDefault="00691335" w:rsidP="0064673A">
      <w:pPr>
        <w:ind w:left="360"/>
        <w:jc w:val="both"/>
      </w:pPr>
      <w:r w:rsidRPr="00250F64">
        <w:t>Doporučujeme, aby provozní smlouva obsahovala ustanovení týkající se možností výpovědi smlouvy, která by měla přesně definovat výpovědní důvody (zejména případy selhání provozovatele)</w:t>
      </w:r>
      <w:r>
        <w:t> a </w:t>
      </w:r>
      <w:r w:rsidRPr="00250F64">
        <w:t>délky výpovědních lhůt.</w:t>
      </w:r>
      <w:r w:rsidR="00022061">
        <w:t xml:space="preserve"> </w:t>
      </w:r>
      <w:r w:rsidRPr="00250F64">
        <w:t>(Možnost výpovědi smlouvy lze spojovat například</w:t>
      </w:r>
      <w:r>
        <w:t> s </w:t>
      </w:r>
      <w:r w:rsidRPr="00250F64">
        <w:t>tzv. „změnou kontroly“</w:t>
      </w:r>
      <w:r>
        <w:t> v </w:t>
      </w:r>
      <w:r w:rsidRPr="00250F64">
        <w:t>provozovateli, tj. změnou ovládající osoby či jiným podstatným změnám ve struktuře kapitálové účasti</w:t>
      </w:r>
      <w:r>
        <w:t> v </w:t>
      </w:r>
      <w:r w:rsidRPr="00250F64">
        <w:t>provozovateli.)</w:t>
      </w:r>
    </w:p>
    <w:p w14:paraId="4571DBD8" w14:textId="77777777" w:rsidR="00691335" w:rsidRPr="00250F64" w:rsidRDefault="00691335" w:rsidP="0064673A">
      <w:pPr>
        <w:ind w:left="360"/>
        <w:jc w:val="both"/>
      </w:pPr>
    </w:p>
    <w:p w14:paraId="3C0BC852" w14:textId="77777777" w:rsidR="00691335" w:rsidRPr="00250F64" w:rsidRDefault="00691335" w:rsidP="0064673A">
      <w:pPr>
        <w:ind w:left="360"/>
        <w:jc w:val="both"/>
      </w:pPr>
      <w:r w:rsidRPr="00250F64">
        <w:t>Smlouva by měla umožňovat mj. jednostranné ukončení smlouvu výpovědí ze strany vlastníka (pronaj</w:t>
      </w:r>
      <w:r w:rsidR="00022061">
        <w:t>í</w:t>
      </w:r>
      <w:r w:rsidRPr="00250F64">
        <w:t>matele),</w:t>
      </w:r>
      <w:r>
        <w:t> a </w:t>
      </w:r>
      <w:r w:rsidRPr="00250F64">
        <w:t>to</w:t>
      </w:r>
      <w:r>
        <w:t> z </w:t>
      </w:r>
      <w:r w:rsidRPr="00250F64">
        <w:t>důvodů, které by měly být ve smlouvě formulovány tak, aby je bylo možné ze strany vlastníka infrastruktury efektivně aplikovat (např. dosažením určitého počtu smluvních pokutových bodů</w:t>
      </w:r>
      <w:r>
        <w:t> v </w:t>
      </w:r>
      <w:r w:rsidRPr="00250F64">
        <w:t>referenčním období, délkou prodlení</w:t>
      </w:r>
      <w:r>
        <w:t> s </w:t>
      </w:r>
      <w:r w:rsidRPr="00250F64">
        <w:t>placením nájemného atd.). Je zapotřebí, aby smlouva jasně stanovila délku výpovědní lhůty</w:t>
      </w:r>
      <w:r>
        <w:t> a </w:t>
      </w:r>
      <w:r w:rsidRPr="00250F64">
        <w:t>počátek jejího běhu.</w:t>
      </w:r>
    </w:p>
    <w:p w14:paraId="2B10C1AA" w14:textId="77777777" w:rsidR="00691335" w:rsidRPr="00250F64" w:rsidRDefault="00691335" w:rsidP="0064673A">
      <w:pPr>
        <w:ind w:left="360"/>
        <w:jc w:val="both"/>
      </w:pPr>
    </w:p>
    <w:p w14:paraId="3CE2625C" w14:textId="77777777" w:rsidR="00691335" w:rsidRPr="00250F64" w:rsidRDefault="00691335" w:rsidP="0064673A">
      <w:pPr>
        <w:ind w:left="360"/>
        <w:jc w:val="both"/>
      </w:pPr>
      <w:r w:rsidRPr="00250F64">
        <w:t>Pokud jde</w:t>
      </w:r>
      <w:r>
        <w:t> o </w:t>
      </w:r>
      <w:r w:rsidRPr="00250F64">
        <w:t>úpravu předávacího procesu, smlouva by měla obsahovat obecný závazek nájemce předat předmět nájmu</w:t>
      </w:r>
      <w:r>
        <w:t> v </w:t>
      </w:r>
      <w:r w:rsidRPr="00250F64">
        <w:t>provozuschopném stavu, který</w:t>
      </w:r>
      <w:r>
        <w:t xml:space="preserve"> odpovídá běžnému opotřebení. V </w:t>
      </w:r>
      <w:r w:rsidRPr="00250F64">
        <w:t xml:space="preserve">opačném případě by nájemce měl být povinen nahradit vlastníkovi (pronajímateli) vzniklou </w:t>
      </w:r>
      <w:r w:rsidRPr="00250F64">
        <w:lastRenderedPageBreak/>
        <w:t>škodu. Nájemce by se měl rovněž zavázat poskytnout dalším provozovatelům (nájemcům) veškeré relevantní informace související</w:t>
      </w:r>
      <w:r>
        <w:t> s </w:t>
      </w:r>
      <w:r w:rsidRPr="00250F64">
        <w:t>provozem předmětu nájmu. Smlouva by měla upravovat i samotný proces zpětného předání, tj.</w:t>
      </w:r>
      <w:r>
        <w:t> </w:t>
      </w:r>
      <w:r w:rsidRPr="00250F64">
        <w:t>procesní náležitosti předávacího procesu, náležitostí předávacího protokolu, uvedení osob oprávněných</w:t>
      </w:r>
      <w:r>
        <w:t> v </w:t>
      </w:r>
      <w:r w:rsidRPr="00250F64">
        <w:t>této věci jednat, lhůty pro sepsání předávacího protokolu apod. Před vlastním předávacím procesem by mělo být možné, aby</w:t>
      </w:r>
      <w:r>
        <w:t> v </w:t>
      </w:r>
      <w:r w:rsidRPr="00250F64">
        <w:t>dostatečném čase před ukončením doby provozování mohl vlastník provést testy pronajatého majetku za účelem zjištění jeho stavu (včetně jejich provedení prostřednictvím svých expertů). Těmito testy (vlastník je provede zpravidla</w:t>
      </w:r>
      <w:r>
        <w:t> v </w:t>
      </w:r>
      <w:r w:rsidRPr="00250F64">
        <w:t>podrobnostech jen na zlomku infrastruktury) je možné zjistit stav infrastruktury</w:t>
      </w:r>
      <w:r>
        <w:t> a </w:t>
      </w:r>
      <w:r w:rsidRPr="00250F64">
        <w:t>posoudit kvalitu údržby stávajícího provozovatele, tak i</w:t>
      </w:r>
      <w:r>
        <w:t> </w:t>
      </w:r>
      <w:r w:rsidRPr="00250F64">
        <w:t xml:space="preserve">poskytnout podrobnější informační základnu měření výkonu nového provozovatele. </w:t>
      </w:r>
    </w:p>
    <w:p w14:paraId="53E447D3" w14:textId="77777777" w:rsidR="00691335" w:rsidRPr="00250F64" w:rsidRDefault="00691335" w:rsidP="0064673A">
      <w:pPr>
        <w:ind w:left="360"/>
        <w:jc w:val="both"/>
        <w:rPr>
          <w:rFonts w:cs="Arial"/>
          <w:b/>
          <w:u w:val="single"/>
        </w:rPr>
      </w:pPr>
    </w:p>
    <w:p w14:paraId="77A452C6" w14:textId="77777777" w:rsidR="00691335" w:rsidRPr="00250F64" w:rsidRDefault="00691335" w:rsidP="0064673A">
      <w:pPr>
        <w:ind w:left="360"/>
        <w:jc w:val="both"/>
        <w:rPr>
          <w:rFonts w:cs="Arial"/>
        </w:rPr>
      </w:pPr>
      <w:r w:rsidRPr="00250F64">
        <w:rPr>
          <w:rFonts w:cs="Arial"/>
        </w:rPr>
        <w:t>Bez ohledu na důvod nebo rozsah ukončení provozního vztahu doporučujeme, aby provozní smlouva obsahovala zejména následující ujednání:</w:t>
      </w:r>
    </w:p>
    <w:p w14:paraId="7608700F" w14:textId="77777777" w:rsidR="00691335" w:rsidRPr="00250F64" w:rsidRDefault="00691335" w:rsidP="0064673A">
      <w:pPr>
        <w:ind w:left="360"/>
        <w:jc w:val="both"/>
        <w:rPr>
          <w:rFonts w:cs="Arial"/>
        </w:rPr>
      </w:pPr>
    </w:p>
    <w:p w14:paraId="3CBFF2A6"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zachovat dodržování požadovaných provozních standardů kvality poskytovaných služeb až do skončení jejich poskytování</w:t>
      </w:r>
      <w:r>
        <w:rPr>
          <w:rFonts w:cs="Arial"/>
        </w:rPr>
        <w:t> z </w:t>
      </w:r>
      <w:r w:rsidRPr="00250F64">
        <w:rPr>
          <w:rFonts w:cs="Arial"/>
        </w:rPr>
        <w:t>jeho strany;</w:t>
      </w:r>
    </w:p>
    <w:p w14:paraId="2ACCA63E"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provést celkovou inventuru infrastruktury;</w:t>
      </w:r>
    </w:p>
    <w:p w14:paraId="08126D7F"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předat infrastrukturu zpět vlastníkovi</w:t>
      </w:r>
      <w:r>
        <w:rPr>
          <w:rFonts w:cs="Arial"/>
        </w:rPr>
        <w:t> v </w:t>
      </w:r>
      <w:r w:rsidRPr="00250F64">
        <w:rPr>
          <w:rFonts w:cs="Arial"/>
        </w:rPr>
        <w:t>řádném ve smlouvě definovaném stavu;</w:t>
      </w:r>
    </w:p>
    <w:p w14:paraId="45FF53DD"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předat vlastníkovi veškeré informace</w:t>
      </w:r>
      <w:r>
        <w:rPr>
          <w:rFonts w:cs="Arial"/>
        </w:rPr>
        <w:t> a </w:t>
      </w:r>
      <w:r w:rsidRPr="00250F64">
        <w:rPr>
          <w:rFonts w:cs="Arial"/>
        </w:rPr>
        <w:t>věci, které jsou potřebné</w:t>
      </w:r>
      <w:r>
        <w:rPr>
          <w:rFonts w:cs="Arial"/>
        </w:rPr>
        <w:t> k </w:t>
      </w:r>
      <w:r w:rsidRPr="00250F64">
        <w:rPr>
          <w:rFonts w:cs="Arial"/>
        </w:rPr>
        <w:t>poskytování vodohospodářských služeb</w:t>
      </w:r>
      <w:r>
        <w:rPr>
          <w:rFonts w:cs="Arial"/>
        </w:rPr>
        <w:t> a </w:t>
      </w:r>
      <w:r w:rsidRPr="00250F64">
        <w:rPr>
          <w:rFonts w:cs="Arial"/>
        </w:rPr>
        <w:t>závazek poskytnout potřebnou součinnost</w:t>
      </w:r>
      <w:r>
        <w:rPr>
          <w:rFonts w:cs="Arial"/>
        </w:rPr>
        <w:t> k </w:t>
      </w:r>
      <w:r w:rsidRPr="00250F64">
        <w:rPr>
          <w:rFonts w:cs="Arial"/>
        </w:rPr>
        <w:t>zachování kontinuity poskytování služeb odběratelům;</w:t>
      </w:r>
    </w:p>
    <w:p w14:paraId="6F411DFF"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předat vlastníkovi kopie veškeré dokumentace související</w:t>
      </w:r>
      <w:r>
        <w:rPr>
          <w:rFonts w:cs="Arial"/>
        </w:rPr>
        <w:t> s </w:t>
      </w:r>
      <w:r w:rsidRPr="00250F64">
        <w:rPr>
          <w:rFonts w:cs="Arial"/>
        </w:rPr>
        <w:t>poskytováním vodohospodářských služeb (včetně odběratelských databází)</w:t>
      </w:r>
      <w:r>
        <w:rPr>
          <w:rFonts w:cs="Arial"/>
        </w:rPr>
        <w:t> a </w:t>
      </w:r>
      <w:r w:rsidRPr="00250F64">
        <w:rPr>
          <w:rFonts w:cs="Arial"/>
        </w:rPr>
        <w:t>zároveň závazek převést na vlastníka právo (licenci)</w:t>
      </w:r>
      <w:r>
        <w:rPr>
          <w:rFonts w:cs="Arial"/>
        </w:rPr>
        <w:t> k </w:t>
      </w:r>
      <w:r w:rsidRPr="00250F64">
        <w:rPr>
          <w:rFonts w:cs="Arial"/>
        </w:rPr>
        <w:t>užití</w:t>
      </w:r>
      <w:r>
        <w:rPr>
          <w:rFonts w:cs="Arial"/>
        </w:rPr>
        <w:t> a </w:t>
      </w:r>
      <w:r w:rsidRPr="00250F64">
        <w:rPr>
          <w:rFonts w:cs="Arial"/>
        </w:rPr>
        <w:t>dalšímu převodu veškeré takové dokumentace;</w:t>
      </w:r>
    </w:p>
    <w:p w14:paraId="3028C23D"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poskytnout součinnost</w:t>
      </w:r>
      <w:r>
        <w:rPr>
          <w:rFonts w:cs="Arial"/>
        </w:rPr>
        <w:t> a </w:t>
      </w:r>
      <w:r w:rsidRPr="00250F64">
        <w:rPr>
          <w:rFonts w:cs="Arial"/>
        </w:rPr>
        <w:t>relevantní informace vlastníkovi (stav infrastruktury, provozní charakteristiky aj.) potřebné pro přípravu</w:t>
      </w:r>
      <w:r>
        <w:rPr>
          <w:rFonts w:cs="Arial"/>
        </w:rPr>
        <w:t> a </w:t>
      </w:r>
      <w:r w:rsidRPr="00250F64">
        <w:rPr>
          <w:rFonts w:cs="Arial"/>
        </w:rPr>
        <w:t>provedení případného dalšího výběrového řízení na provozovatele,</w:t>
      </w:r>
      <w:r>
        <w:rPr>
          <w:rFonts w:cs="Arial"/>
        </w:rPr>
        <w:t> a </w:t>
      </w:r>
      <w:r w:rsidRPr="00250F64">
        <w:rPr>
          <w:rFonts w:cs="Arial"/>
        </w:rPr>
        <w:t>to</w:t>
      </w:r>
      <w:r>
        <w:rPr>
          <w:rFonts w:cs="Arial"/>
        </w:rPr>
        <w:t> v </w:t>
      </w:r>
      <w:r w:rsidRPr="00250F64">
        <w:rPr>
          <w:rFonts w:cs="Arial"/>
        </w:rPr>
        <w:t>dostatečném čase před uplynutím doby provozování (nejméně dva roky před očekávaným koncem doby provozování)</w:t>
      </w:r>
      <w:r>
        <w:rPr>
          <w:rFonts w:cs="Arial"/>
        </w:rPr>
        <w:t> a </w:t>
      </w:r>
      <w:r w:rsidRPr="00250F64">
        <w:rPr>
          <w:rFonts w:cs="Arial"/>
        </w:rPr>
        <w:t>neprodleně po podání výpovědi či jiného obdobného ukončení provozní smlouvy;</w:t>
      </w:r>
    </w:p>
    <w:p w14:paraId="26B068B7"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splnit</w:t>
      </w:r>
      <w:r>
        <w:rPr>
          <w:rFonts w:cs="Arial"/>
        </w:rPr>
        <w:t> v </w:t>
      </w:r>
      <w:r w:rsidRPr="00250F64">
        <w:rPr>
          <w:rFonts w:cs="Arial"/>
        </w:rPr>
        <w:t>nezbytném rozsahu informační povinnost vůči odběratelům;</w:t>
      </w:r>
    </w:p>
    <w:p w14:paraId="58AE040E" w14:textId="77777777" w:rsidR="00691335" w:rsidRPr="00250F64" w:rsidRDefault="00691335" w:rsidP="00C65075">
      <w:pPr>
        <w:numPr>
          <w:ilvl w:val="0"/>
          <w:numId w:val="7"/>
        </w:numPr>
        <w:spacing w:after="120"/>
        <w:ind w:left="714" w:hanging="357"/>
        <w:jc w:val="both"/>
        <w:rPr>
          <w:rFonts w:cs="Arial"/>
        </w:rPr>
      </w:pPr>
      <w:r w:rsidRPr="00250F64">
        <w:rPr>
          <w:rFonts w:cs="Arial"/>
        </w:rPr>
        <w:t>závazek provozovatele splnit</w:t>
      </w:r>
      <w:r>
        <w:rPr>
          <w:rFonts w:cs="Arial"/>
        </w:rPr>
        <w:t> v </w:t>
      </w:r>
      <w:r w:rsidRPr="00250F64">
        <w:rPr>
          <w:rFonts w:cs="Arial"/>
        </w:rPr>
        <w:t>případě potřeby veškeré shora uvedené povinnosti ve</w:t>
      </w:r>
      <w:r>
        <w:rPr>
          <w:rFonts w:cs="Arial"/>
        </w:rPr>
        <w:t> </w:t>
      </w:r>
      <w:r w:rsidRPr="00250F64">
        <w:rPr>
          <w:rFonts w:cs="Arial"/>
        </w:rPr>
        <w:t>prospěch osoby (popř. osob), které vlastník určí (např. nového provozovatele);</w:t>
      </w:r>
    </w:p>
    <w:p w14:paraId="26DE632E" w14:textId="77777777" w:rsidR="00691335" w:rsidRPr="00250F64" w:rsidRDefault="00691335" w:rsidP="00C65075">
      <w:pPr>
        <w:numPr>
          <w:ilvl w:val="0"/>
          <w:numId w:val="7"/>
        </w:numPr>
        <w:jc w:val="both"/>
        <w:rPr>
          <w:rFonts w:cs="Arial"/>
        </w:rPr>
      </w:pPr>
      <w:r w:rsidRPr="00250F64">
        <w:rPr>
          <w:rFonts w:cs="Arial"/>
        </w:rPr>
        <w:t>zajištění shora uvedených povinností provozovatele smluvní pokutou.</w:t>
      </w:r>
    </w:p>
    <w:p w14:paraId="3C8FAA3C" w14:textId="77777777" w:rsidR="00691335" w:rsidRPr="00250F64" w:rsidRDefault="00691335" w:rsidP="0064673A">
      <w:pPr>
        <w:ind w:left="360"/>
        <w:jc w:val="both"/>
      </w:pPr>
    </w:p>
    <w:p w14:paraId="6E82A76C" w14:textId="77777777" w:rsidR="00691335" w:rsidRPr="00250F64" w:rsidRDefault="00691335" w:rsidP="0064673A">
      <w:pPr>
        <w:ind w:left="360"/>
        <w:jc w:val="both"/>
      </w:pPr>
    </w:p>
    <w:p w14:paraId="255DBC18" w14:textId="77777777" w:rsidR="00691335" w:rsidRPr="00C81A5B" w:rsidRDefault="00691335" w:rsidP="000329AD">
      <w:pPr>
        <w:pStyle w:val="Nadpis3"/>
      </w:pPr>
      <w:bookmarkStart w:id="733" w:name="_Toc272390082"/>
      <w:bookmarkStart w:id="734" w:name="_Toc272391662"/>
      <w:bookmarkStart w:id="735" w:name="_Toc272403883"/>
      <w:bookmarkStart w:id="736" w:name="_Toc117584874"/>
      <w:r w:rsidRPr="00C81A5B">
        <w:t>Řešení sporů</w:t>
      </w:r>
      <w:bookmarkEnd w:id="733"/>
      <w:bookmarkEnd w:id="734"/>
      <w:bookmarkEnd w:id="735"/>
      <w:bookmarkEnd w:id="736"/>
    </w:p>
    <w:p w14:paraId="1805A0E4" w14:textId="77777777" w:rsidR="00691335" w:rsidRPr="00250F64" w:rsidRDefault="00691335" w:rsidP="0064673A">
      <w:pPr>
        <w:ind w:left="357"/>
        <w:jc w:val="both"/>
        <w:rPr>
          <w:b/>
          <w:bCs/>
          <w:u w:val="single"/>
        </w:rPr>
      </w:pPr>
    </w:p>
    <w:p w14:paraId="2AF9F8D6" w14:textId="77777777" w:rsidR="00691335" w:rsidRPr="00250F64" w:rsidRDefault="00691335" w:rsidP="0064673A">
      <w:pPr>
        <w:ind w:left="357"/>
        <w:jc w:val="both"/>
        <w:rPr>
          <w:bCs/>
        </w:rPr>
      </w:pPr>
      <w:bookmarkStart w:id="737" w:name="_Toc240522121"/>
      <w:r w:rsidRPr="00250F64">
        <w:rPr>
          <w:bCs/>
        </w:rPr>
        <w:t>Provozní smlouva by měla jednoznačně upravovat, jak budou řešeny spory mezi vlastníkem vodohospodářské infrastruktury na straně jedné</w:t>
      </w:r>
      <w:r>
        <w:rPr>
          <w:bCs/>
        </w:rPr>
        <w:t> a </w:t>
      </w:r>
      <w:r w:rsidRPr="00250F64">
        <w:rPr>
          <w:bCs/>
        </w:rPr>
        <w:t>provozovatelem na straně druhé (v rozhodčím řízení nebo</w:t>
      </w:r>
      <w:r>
        <w:rPr>
          <w:bCs/>
        </w:rPr>
        <w:t> v </w:t>
      </w:r>
      <w:r w:rsidRPr="00250F64">
        <w:rPr>
          <w:bCs/>
        </w:rPr>
        <w:t>řízení před soudy), zda bude vhodné využít některých nástrojů alternativního řešení sporů (např. smírčího řízení, mediace, rozhodnutí nezávislých inženýrů)</w:t>
      </w:r>
      <w:r>
        <w:rPr>
          <w:bCs/>
        </w:rPr>
        <w:t> a </w:t>
      </w:r>
      <w:r w:rsidRPr="00250F64">
        <w:rPr>
          <w:bCs/>
        </w:rPr>
        <w:t>pro které druhy sporů. V případě rozhodčího řízení je také třeba jednoznačně vymezit všechny náležitosti rozhodčí doložky dle zákona</w:t>
      </w:r>
      <w:r>
        <w:rPr>
          <w:bCs/>
        </w:rPr>
        <w:t> o </w:t>
      </w:r>
      <w:r w:rsidRPr="00250F64">
        <w:rPr>
          <w:bCs/>
        </w:rPr>
        <w:t>rozhodčím řízení. Doplňkem</w:t>
      </w:r>
      <w:r>
        <w:rPr>
          <w:bCs/>
        </w:rPr>
        <w:t> k </w:t>
      </w:r>
      <w:r w:rsidRPr="00250F64">
        <w:rPr>
          <w:bCs/>
        </w:rPr>
        <w:t xml:space="preserve">řešení sporů jsou jasná pravidla, která </w:t>
      </w:r>
      <w:r w:rsidRPr="00250F64">
        <w:rPr>
          <w:bCs/>
        </w:rPr>
        <w:lastRenderedPageBreak/>
        <w:t>zpravidla vedou</w:t>
      </w:r>
      <w:r>
        <w:rPr>
          <w:bCs/>
        </w:rPr>
        <w:t> k </w:t>
      </w:r>
      <w:r w:rsidRPr="00250F64">
        <w:rPr>
          <w:bCs/>
        </w:rPr>
        <w:t>zamezení vzniku těchto sporů. Mezi ně patří zejména možnosti donutit druhou smluvní stranu, aby se</w:t>
      </w:r>
      <w:r>
        <w:rPr>
          <w:bCs/>
        </w:rPr>
        <w:t> </w:t>
      </w:r>
      <w:r w:rsidRPr="00250F64">
        <w:rPr>
          <w:bCs/>
        </w:rPr>
        <w:t>dostavila ke konzultaci</w:t>
      </w:r>
      <w:r>
        <w:rPr>
          <w:bCs/>
        </w:rPr>
        <w:t> k </w:t>
      </w:r>
      <w:r w:rsidRPr="00250F64">
        <w:rPr>
          <w:bCs/>
        </w:rPr>
        <w:t>určité otázce či jasný mechanismus sjednávání určitých záležitostí mezi vlastníkem</w:t>
      </w:r>
      <w:r>
        <w:rPr>
          <w:bCs/>
        </w:rPr>
        <w:t> a </w:t>
      </w:r>
      <w:r w:rsidRPr="00250F64">
        <w:rPr>
          <w:bCs/>
        </w:rPr>
        <w:t>provozovatelem (např. roční plán údržby).</w:t>
      </w:r>
      <w:bookmarkEnd w:id="737"/>
    </w:p>
    <w:p w14:paraId="52CBF173" w14:textId="77777777" w:rsidR="00691335" w:rsidRPr="00250F64" w:rsidRDefault="00691335" w:rsidP="0064673A">
      <w:pPr>
        <w:ind w:left="357"/>
        <w:jc w:val="both"/>
        <w:rPr>
          <w:bCs/>
        </w:rPr>
      </w:pPr>
    </w:p>
    <w:p w14:paraId="74FA9C18" w14:textId="77777777" w:rsidR="00691335" w:rsidRPr="00250F64" w:rsidRDefault="00691335" w:rsidP="0064673A">
      <w:pPr>
        <w:ind w:left="360"/>
        <w:jc w:val="both"/>
      </w:pPr>
    </w:p>
    <w:p w14:paraId="4D434452" w14:textId="77777777" w:rsidR="00691335" w:rsidRPr="00C81A5B" w:rsidRDefault="00691335" w:rsidP="000329AD">
      <w:pPr>
        <w:pStyle w:val="Nadpis3"/>
      </w:pPr>
      <w:bookmarkStart w:id="738" w:name="_Toc272390083"/>
      <w:bookmarkStart w:id="739" w:name="_Toc272391663"/>
      <w:bookmarkStart w:id="740" w:name="_Toc272403884"/>
      <w:bookmarkStart w:id="741" w:name="_Toc117584875"/>
      <w:r w:rsidRPr="00C81A5B">
        <w:t>Zajištění souladu</w:t>
      </w:r>
      <w:r>
        <w:t> s </w:t>
      </w:r>
      <w:r w:rsidRPr="00C81A5B">
        <w:t xml:space="preserve">podmínkami </w:t>
      </w:r>
      <w:r w:rsidRPr="00CF1121">
        <w:rPr>
          <w:lang w:eastAsia="x-none"/>
        </w:rPr>
        <w:t>R</w:t>
      </w:r>
      <w:r w:rsidRPr="00C81A5B">
        <w:t>ozhodnutí</w:t>
      </w:r>
      <w:r>
        <w:t xml:space="preserve"> o poskytnutí </w:t>
      </w:r>
      <w:r w:rsidRPr="00C81A5B">
        <w:t>dotac</w:t>
      </w:r>
      <w:r>
        <w:rPr>
          <w:lang w:eastAsia="x-none"/>
        </w:rPr>
        <w:t>e</w:t>
      </w:r>
      <w:bookmarkEnd w:id="738"/>
      <w:bookmarkEnd w:id="739"/>
      <w:bookmarkEnd w:id="740"/>
      <w:bookmarkEnd w:id="741"/>
    </w:p>
    <w:p w14:paraId="28A0E484" w14:textId="77777777" w:rsidR="00691335" w:rsidRPr="00250F64" w:rsidRDefault="00691335" w:rsidP="0064673A">
      <w:pPr>
        <w:ind w:left="360"/>
        <w:jc w:val="both"/>
        <w:rPr>
          <w:b/>
          <w:u w:val="single"/>
        </w:rPr>
      </w:pPr>
    </w:p>
    <w:p w14:paraId="3F6B76EB" w14:textId="77777777" w:rsidR="00691335" w:rsidRPr="00250F64" w:rsidRDefault="00691335" w:rsidP="0064673A">
      <w:pPr>
        <w:ind w:left="360"/>
        <w:jc w:val="both"/>
      </w:pPr>
      <w:r w:rsidRPr="00250F64">
        <w:t>Provozní smlouva by měla rovněž obsahovat ujednání</w:t>
      </w:r>
      <w:r>
        <w:t> o </w:t>
      </w:r>
      <w:r w:rsidRPr="00250F64">
        <w:t xml:space="preserve">povinnosti provozovatele respektovat podmínky </w:t>
      </w:r>
      <w:r>
        <w:t>R</w:t>
      </w:r>
      <w:r w:rsidRPr="00250F64">
        <w:t>ozhodnutí</w:t>
      </w:r>
      <w:r>
        <w:t> o poskytnutí</w:t>
      </w:r>
      <w:r w:rsidRPr="00250F64">
        <w:t xml:space="preserve"> dotace.</w:t>
      </w:r>
    </w:p>
    <w:p w14:paraId="18BDDC7B" w14:textId="77777777" w:rsidR="00691335" w:rsidRPr="00250F64" w:rsidRDefault="00691335" w:rsidP="0064673A">
      <w:bookmarkStart w:id="742" w:name="_Toc189283925"/>
      <w:bookmarkEnd w:id="553"/>
      <w:r w:rsidRPr="00250F64">
        <w:rPr>
          <w:smallCaps/>
        </w:rPr>
        <w:br w:type="page"/>
      </w:r>
      <w:bookmarkStart w:id="743" w:name="_Toc240522168"/>
      <w:bookmarkEnd w:id="742"/>
    </w:p>
    <w:p w14:paraId="46C01C9F" w14:textId="77777777" w:rsidR="00691335" w:rsidRPr="00250F64" w:rsidRDefault="00691335" w:rsidP="00BA7448">
      <w:pPr>
        <w:pStyle w:val="Nadpis1"/>
      </w:pPr>
      <w:bookmarkStart w:id="744" w:name="_Toc102645368"/>
      <w:bookmarkStart w:id="745" w:name="_Toc102645369"/>
      <w:bookmarkStart w:id="746" w:name="_Toc102645370"/>
      <w:bookmarkStart w:id="747" w:name="_Toc102645371"/>
      <w:bookmarkStart w:id="748" w:name="_Toc102645372"/>
      <w:bookmarkStart w:id="749" w:name="_Toc102645373"/>
      <w:bookmarkStart w:id="750" w:name="_Toc102645374"/>
      <w:bookmarkStart w:id="751" w:name="_Toc102645375"/>
      <w:bookmarkStart w:id="752" w:name="_Toc102645376"/>
      <w:bookmarkStart w:id="753" w:name="_Toc102645377"/>
      <w:bookmarkStart w:id="754" w:name="_Toc102645378"/>
      <w:bookmarkStart w:id="755" w:name="_Toc102645379"/>
      <w:bookmarkStart w:id="756" w:name="_Toc102645380"/>
      <w:bookmarkStart w:id="757" w:name="_Toc102645381"/>
      <w:bookmarkStart w:id="758" w:name="_Toc102645382"/>
      <w:bookmarkStart w:id="759" w:name="_Toc102645383"/>
      <w:bookmarkStart w:id="760" w:name="_Toc102645384"/>
      <w:bookmarkStart w:id="761" w:name="_Toc102645385"/>
      <w:bookmarkStart w:id="762" w:name="_Toc102645386"/>
      <w:bookmarkStart w:id="763" w:name="_Toc102645387"/>
      <w:bookmarkStart w:id="764" w:name="_Toc102645388"/>
      <w:bookmarkStart w:id="765" w:name="_Toc102645389"/>
      <w:bookmarkStart w:id="766" w:name="_Toc102645390"/>
      <w:bookmarkStart w:id="767" w:name="_Toc102645391"/>
      <w:bookmarkStart w:id="768" w:name="_Toc102645392"/>
      <w:bookmarkStart w:id="769" w:name="_Toc102645393"/>
      <w:bookmarkStart w:id="770" w:name="_Toc102645394"/>
      <w:bookmarkStart w:id="771" w:name="_Toc102645395"/>
      <w:bookmarkStart w:id="772" w:name="_Toc102645396"/>
      <w:bookmarkStart w:id="773" w:name="_Toc102645397"/>
      <w:bookmarkStart w:id="774" w:name="_Toc102645398"/>
      <w:bookmarkStart w:id="775" w:name="_Toc102645399"/>
      <w:bookmarkStart w:id="776" w:name="_Toc102645400"/>
      <w:bookmarkStart w:id="777" w:name="_Toc102645401"/>
      <w:bookmarkStart w:id="778" w:name="_Toc102645402"/>
      <w:bookmarkStart w:id="779" w:name="_Toc102645403"/>
      <w:bookmarkStart w:id="780" w:name="_Toc102645404"/>
      <w:bookmarkStart w:id="781" w:name="_Toc102645405"/>
      <w:bookmarkStart w:id="782" w:name="_Toc102645406"/>
      <w:bookmarkStart w:id="783" w:name="_Toc102645407"/>
      <w:bookmarkStart w:id="784" w:name="_Toc102645408"/>
      <w:bookmarkStart w:id="785" w:name="_Toc102645409"/>
      <w:bookmarkStart w:id="786" w:name="_Toc102645410"/>
      <w:bookmarkStart w:id="787" w:name="_Toc102645411"/>
      <w:bookmarkStart w:id="788" w:name="_Toc102645412"/>
      <w:bookmarkStart w:id="789" w:name="_Toc272390110"/>
      <w:bookmarkStart w:id="790" w:name="_Toc272391690"/>
      <w:bookmarkStart w:id="791" w:name="_Toc272403911"/>
      <w:bookmarkStart w:id="792" w:name="_Toc102637634"/>
      <w:bookmarkStart w:id="793" w:name="_Toc117584876"/>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BA7448">
        <w:lastRenderedPageBreak/>
        <w:t>Procesní</w:t>
      </w:r>
      <w:r>
        <w:t xml:space="preserve"> </w:t>
      </w:r>
      <w:r w:rsidRPr="00AD3452">
        <w:t>postup</w:t>
      </w:r>
      <w:r>
        <w:t xml:space="preserve"> žadatele</w:t>
      </w:r>
      <w:bookmarkEnd w:id="743"/>
      <w:bookmarkEnd w:id="789"/>
      <w:bookmarkEnd w:id="790"/>
      <w:bookmarkEnd w:id="791"/>
      <w:bookmarkEnd w:id="792"/>
      <w:bookmarkEnd w:id="793"/>
    </w:p>
    <w:p w14:paraId="5316D39B" w14:textId="77777777" w:rsidR="00691335" w:rsidRPr="00250F64" w:rsidRDefault="00691335" w:rsidP="0064673A">
      <w:pPr>
        <w:tabs>
          <w:tab w:val="left" w:pos="9000"/>
        </w:tabs>
        <w:jc w:val="both"/>
        <w:rPr>
          <w:b/>
          <w:u w:val="single"/>
        </w:rPr>
      </w:pPr>
    </w:p>
    <w:p w14:paraId="2DC0C4F7" w14:textId="7455614E" w:rsidR="00691335" w:rsidRPr="003F771D" w:rsidRDefault="00691335" w:rsidP="0064673A">
      <w:pPr>
        <w:ind w:left="357"/>
        <w:jc w:val="both"/>
        <w:rPr>
          <w:b/>
          <w:bCs/>
        </w:rPr>
      </w:pPr>
      <w:bookmarkStart w:id="794" w:name="_Toc240522169"/>
      <w:r w:rsidRPr="00BA7448">
        <w:rPr>
          <w:b/>
          <w:bCs/>
        </w:rPr>
        <w:t>Žadatelé a příjemci podpory v OPŽP jsou povinni postupovat v souladu s</w:t>
      </w:r>
      <w:r w:rsidR="00A051CF" w:rsidRPr="00BA7448">
        <w:rPr>
          <w:b/>
          <w:bCs/>
        </w:rPr>
        <w:t> Metodikou a</w:t>
      </w:r>
      <w:r w:rsidRPr="00BA7448">
        <w:rPr>
          <w:b/>
          <w:bCs/>
        </w:rPr>
        <w:t xml:space="preserve"> „</w:t>
      </w:r>
      <w:r w:rsidRPr="00BA7448">
        <w:rPr>
          <w:b/>
        </w:rPr>
        <w:t xml:space="preserve">Pravidly pro žadatele a příjemce podpory z OPŽP </w:t>
      </w:r>
      <w:r w:rsidR="005C23D1" w:rsidRPr="00BA7448">
        <w:rPr>
          <w:b/>
        </w:rPr>
        <w:t>2021–2027</w:t>
      </w:r>
      <w:r w:rsidRPr="00BA7448">
        <w:rPr>
          <w:b/>
          <w:bCs/>
        </w:rPr>
        <w:t>“ v platném a účinném znění (dále jen „Pravidla pro žadatele a příjemce“).</w:t>
      </w:r>
    </w:p>
    <w:p w14:paraId="57510189" w14:textId="77777777" w:rsidR="00691335" w:rsidRPr="00250F64" w:rsidRDefault="00691335" w:rsidP="0064673A">
      <w:pPr>
        <w:ind w:left="357"/>
        <w:jc w:val="both"/>
        <w:rPr>
          <w:bCs/>
        </w:rPr>
      </w:pPr>
    </w:p>
    <w:bookmarkEnd w:id="794"/>
    <w:p w14:paraId="59B4BB63" w14:textId="77777777" w:rsidR="00691335" w:rsidRPr="00250F64" w:rsidRDefault="00691335" w:rsidP="00D06B31">
      <w:pPr>
        <w:tabs>
          <w:tab w:val="left" w:pos="4226"/>
        </w:tabs>
        <w:ind w:left="360"/>
        <w:jc w:val="both"/>
        <w:rPr>
          <w:b/>
          <w:u w:val="single"/>
        </w:rPr>
      </w:pPr>
    </w:p>
    <w:p w14:paraId="05859DE9" w14:textId="77777777" w:rsidR="00691335" w:rsidRPr="00EF2614" w:rsidRDefault="00691335" w:rsidP="006534A9">
      <w:pPr>
        <w:pStyle w:val="Nadpis2"/>
        <w:spacing w:before="360"/>
        <w:ind w:left="578" w:hanging="578"/>
      </w:pPr>
      <w:bookmarkStart w:id="795" w:name="_Toc240522175"/>
      <w:bookmarkStart w:id="796" w:name="_Toc272390111"/>
      <w:bookmarkStart w:id="797" w:name="_Toc272391691"/>
      <w:bookmarkStart w:id="798" w:name="_Toc272403912"/>
      <w:bookmarkStart w:id="799" w:name="_Toc117584877"/>
      <w:r w:rsidRPr="00EF2614">
        <w:t>Nové provozní smlouvy</w:t>
      </w:r>
      <w:bookmarkEnd w:id="795"/>
      <w:bookmarkEnd w:id="796"/>
      <w:bookmarkEnd w:id="797"/>
      <w:bookmarkEnd w:id="798"/>
      <w:bookmarkEnd w:id="799"/>
    </w:p>
    <w:p w14:paraId="7207980F" w14:textId="77777777" w:rsidR="00691335" w:rsidRDefault="00691335" w:rsidP="0064673A">
      <w:pPr>
        <w:tabs>
          <w:tab w:val="left" w:pos="9000"/>
        </w:tabs>
        <w:jc w:val="both"/>
      </w:pPr>
    </w:p>
    <w:p w14:paraId="28615BEE" w14:textId="77777777" w:rsidR="005669D9" w:rsidRPr="00250F64" w:rsidRDefault="005669D9" w:rsidP="005669D9">
      <w:pPr>
        <w:ind w:left="357"/>
        <w:jc w:val="both"/>
        <w:rPr>
          <w:bCs/>
        </w:rPr>
      </w:pPr>
      <w:r w:rsidRPr="00250F64">
        <w:rPr>
          <w:bCs/>
        </w:rPr>
        <w:t>Tato kapitola dopadá na situace, kdy infrastruktura spolufinancovaná</w:t>
      </w:r>
      <w:r>
        <w:rPr>
          <w:bCs/>
        </w:rPr>
        <w:t> z </w:t>
      </w:r>
      <w:r w:rsidRPr="00250F64">
        <w:rPr>
          <w:bCs/>
        </w:rPr>
        <w:t>OPŽP bude po</w:t>
      </w:r>
      <w:r>
        <w:rPr>
          <w:bCs/>
        </w:rPr>
        <w:t> </w:t>
      </w:r>
      <w:r w:rsidRPr="00250F64">
        <w:rPr>
          <w:bCs/>
        </w:rPr>
        <w:t>jejím dokončení provozována na základě nové provozní smlouvy.</w:t>
      </w:r>
    </w:p>
    <w:p w14:paraId="3A108344" w14:textId="77777777" w:rsidR="005669D9" w:rsidRPr="00250F64" w:rsidRDefault="005669D9" w:rsidP="005669D9">
      <w:pPr>
        <w:ind w:left="357"/>
        <w:jc w:val="both"/>
        <w:rPr>
          <w:bCs/>
        </w:rPr>
      </w:pPr>
    </w:p>
    <w:p w14:paraId="26889E52" w14:textId="77777777" w:rsidR="005669D9" w:rsidRPr="0085201C" w:rsidRDefault="005669D9" w:rsidP="005669D9">
      <w:pPr>
        <w:ind w:left="360"/>
        <w:jc w:val="both"/>
        <w:rPr>
          <w:b/>
        </w:rPr>
      </w:pPr>
      <w:r w:rsidRPr="0085201C">
        <w:rPr>
          <w:b/>
        </w:rPr>
        <w:t>Nové provozní smlouvy budou přijatelné za předpokladu splnění následujících podmínek:</w:t>
      </w:r>
    </w:p>
    <w:p w14:paraId="622E88BA" w14:textId="77777777" w:rsidR="005669D9" w:rsidRDefault="005669D9" w:rsidP="0085201C">
      <w:pPr>
        <w:spacing w:after="120"/>
        <w:jc w:val="both"/>
        <w:outlineLvl w:val="0"/>
      </w:pPr>
    </w:p>
    <w:p w14:paraId="2E4038B7" w14:textId="77777777" w:rsidR="0085201C" w:rsidRDefault="005669D9" w:rsidP="0085201C">
      <w:pPr>
        <w:pStyle w:val="Nadpis2"/>
        <w:numPr>
          <w:ilvl w:val="1"/>
          <w:numId w:val="11"/>
        </w:numPr>
        <w:pBdr>
          <w:bottom w:val="single" w:sz="18" w:space="0" w:color="auto"/>
        </w:pBdr>
        <w:spacing w:before="360"/>
      </w:pPr>
      <w:bookmarkStart w:id="800" w:name="_Toc110943954"/>
      <w:bookmarkStart w:id="801" w:name="_Toc117584878"/>
      <w:r w:rsidRPr="005669D9">
        <w:t xml:space="preserve">Soulad </w:t>
      </w:r>
      <w:r w:rsidR="00B95C57">
        <w:t xml:space="preserve">postupu při realizaci zadávacího řízení </w:t>
      </w:r>
      <w:r w:rsidRPr="005669D9">
        <w:t>s požadavky Metodiky</w:t>
      </w:r>
      <w:bookmarkEnd w:id="800"/>
      <w:bookmarkEnd w:id="801"/>
    </w:p>
    <w:p w14:paraId="70CC8298" w14:textId="77777777" w:rsidR="0085201C" w:rsidRPr="0085201C" w:rsidRDefault="0085201C" w:rsidP="0085201C"/>
    <w:p w14:paraId="70BAF14F" w14:textId="77777777" w:rsidR="00691335" w:rsidRPr="005669D9" w:rsidRDefault="0085201C" w:rsidP="005669D9">
      <w:pPr>
        <w:ind w:left="360"/>
        <w:jc w:val="both"/>
      </w:pPr>
      <w:r>
        <w:t xml:space="preserve"> </w:t>
      </w:r>
      <w:bookmarkStart w:id="802" w:name="_Toc240522177"/>
      <w:r w:rsidR="005669D9">
        <w:t>A</w:t>
      </w:r>
      <w:r w:rsidR="00691335" w:rsidRPr="005669D9">
        <w:t xml:space="preserve">plikace podmínek stanovených v této Metodice pro </w:t>
      </w:r>
      <w:bookmarkStart w:id="803" w:name="_Toc240522178"/>
      <w:bookmarkEnd w:id="802"/>
      <w:r w:rsidR="00691335" w:rsidRPr="005669D9">
        <w:t>výběr provozovatele</w:t>
      </w:r>
      <w:bookmarkEnd w:id="803"/>
      <w:r w:rsidR="00B95C57">
        <w:t>.</w:t>
      </w:r>
      <w:r w:rsidR="00691335" w:rsidRPr="005669D9">
        <w:t xml:space="preserve"> </w:t>
      </w:r>
    </w:p>
    <w:p w14:paraId="4EC859B6" w14:textId="77777777" w:rsidR="005669D9" w:rsidRPr="00250F64" w:rsidRDefault="005669D9" w:rsidP="00B95C57">
      <w:pPr>
        <w:pStyle w:val="Nadpis2"/>
        <w:numPr>
          <w:ilvl w:val="1"/>
          <w:numId w:val="11"/>
        </w:numPr>
        <w:pBdr>
          <w:bottom w:val="single" w:sz="18" w:space="0" w:color="auto"/>
        </w:pBdr>
        <w:spacing w:before="360"/>
      </w:pPr>
      <w:bookmarkStart w:id="804" w:name="_Toc102637636"/>
      <w:bookmarkStart w:id="805" w:name="_Toc102645415"/>
      <w:bookmarkStart w:id="806" w:name="_Toc110943955"/>
      <w:bookmarkStart w:id="807" w:name="_Toc117584879"/>
      <w:r w:rsidRPr="00250F64">
        <w:t>Délka trvání provozní smlouvy</w:t>
      </w:r>
      <w:bookmarkEnd w:id="804"/>
      <w:bookmarkEnd w:id="805"/>
      <w:bookmarkEnd w:id="806"/>
      <w:bookmarkEnd w:id="807"/>
      <w:r w:rsidRPr="00250F64">
        <w:tab/>
      </w:r>
    </w:p>
    <w:p w14:paraId="77267840" w14:textId="77777777" w:rsidR="005669D9" w:rsidRPr="00250F64" w:rsidRDefault="005669D9" w:rsidP="005669D9">
      <w:pPr>
        <w:ind w:left="357"/>
        <w:jc w:val="both"/>
        <w:rPr>
          <w:bCs/>
        </w:rPr>
      </w:pPr>
    </w:p>
    <w:p w14:paraId="19E026FD" w14:textId="5ECF00B3" w:rsidR="005669D9" w:rsidRPr="00BD12D5" w:rsidRDefault="005669D9" w:rsidP="005669D9">
      <w:pPr>
        <w:ind w:left="360"/>
        <w:jc w:val="both"/>
      </w:pPr>
      <w:r w:rsidRPr="00BD12D5">
        <w:t xml:space="preserve">Za předpokladu, že se soukromý provozovatel nebude finančně podílet na investicích do výstavby, obnovy, zkvalitnění nebo rozšíření vodohospodářské infrastruktury, spolufinancování z Fondu soudržnosti v rámci OPŽP bude přiděleno za podmínky, že délka trvání provozní smlouvy bude maximálně </w:t>
      </w:r>
      <w:r w:rsidRPr="00BD12D5">
        <w:rPr>
          <w:b/>
        </w:rPr>
        <w:t>10 let</w:t>
      </w:r>
      <w:r w:rsidRPr="00BD12D5">
        <w:t>, přičemž tato délka trvání musí být řádně odůvodněna dle § 179 ZZVZ.</w:t>
      </w:r>
    </w:p>
    <w:p w14:paraId="47447593" w14:textId="77777777" w:rsidR="005669D9" w:rsidRPr="0023275F" w:rsidRDefault="005669D9" w:rsidP="005669D9">
      <w:pPr>
        <w:ind w:left="360"/>
        <w:jc w:val="both"/>
        <w:rPr>
          <w:highlight w:val="yellow"/>
        </w:rPr>
      </w:pPr>
    </w:p>
    <w:p w14:paraId="285F750D" w14:textId="77777777" w:rsidR="005669D9" w:rsidRPr="00250F64" w:rsidRDefault="005669D9" w:rsidP="005669D9">
      <w:pPr>
        <w:pStyle w:val="Nadpis2"/>
        <w:numPr>
          <w:ilvl w:val="1"/>
          <w:numId w:val="11"/>
        </w:numPr>
        <w:spacing w:before="360"/>
      </w:pPr>
      <w:bookmarkStart w:id="808" w:name="_Toc102637637"/>
      <w:bookmarkStart w:id="809" w:name="_Toc102645416"/>
      <w:bookmarkStart w:id="810" w:name="_Toc110943956"/>
      <w:bookmarkStart w:id="811" w:name="_Toc117584880"/>
      <w:r w:rsidRPr="00250F64">
        <w:t>Obsah provozní smlouvy</w:t>
      </w:r>
      <w:bookmarkEnd w:id="808"/>
      <w:bookmarkEnd w:id="809"/>
      <w:bookmarkEnd w:id="810"/>
      <w:bookmarkEnd w:id="811"/>
      <w:r w:rsidRPr="00250F64">
        <w:tab/>
      </w:r>
    </w:p>
    <w:p w14:paraId="711A35BB" w14:textId="77777777" w:rsidR="005669D9" w:rsidRPr="00250F64" w:rsidRDefault="005669D9" w:rsidP="005669D9">
      <w:pPr>
        <w:tabs>
          <w:tab w:val="left" w:pos="1095"/>
        </w:tabs>
        <w:jc w:val="both"/>
      </w:pPr>
    </w:p>
    <w:p w14:paraId="158C481D" w14:textId="77777777" w:rsidR="005669D9" w:rsidRPr="00250F64" w:rsidRDefault="005669D9" w:rsidP="005669D9">
      <w:pPr>
        <w:ind w:left="360"/>
        <w:jc w:val="both"/>
        <w:rPr>
          <w:b/>
        </w:rPr>
      </w:pPr>
      <w:r w:rsidRPr="00250F64">
        <w:rPr>
          <w:b/>
        </w:rPr>
        <w:t>Nová provozní smlouva musí obsahovat náležitosti uvedené</w:t>
      </w:r>
      <w:r>
        <w:rPr>
          <w:b/>
        </w:rPr>
        <w:t> v </w:t>
      </w:r>
      <w:r w:rsidRPr="00250F64">
        <w:rPr>
          <w:b/>
        </w:rPr>
        <w:t xml:space="preserve">kapitole </w:t>
      </w:r>
      <w:r>
        <w:rPr>
          <w:b/>
        </w:rPr>
        <w:t>2</w:t>
      </w:r>
      <w:r w:rsidRPr="00250F64">
        <w:rPr>
          <w:b/>
        </w:rPr>
        <w:t xml:space="preserve"> této Metodiky.</w:t>
      </w:r>
    </w:p>
    <w:p w14:paraId="41B739B5" w14:textId="77777777" w:rsidR="005669D9" w:rsidRPr="00250F64" w:rsidRDefault="005669D9" w:rsidP="005669D9">
      <w:pPr>
        <w:ind w:left="360"/>
        <w:jc w:val="both"/>
      </w:pPr>
    </w:p>
    <w:p w14:paraId="2D2D9EEF" w14:textId="77777777" w:rsidR="005669D9" w:rsidRPr="00250F64" w:rsidRDefault="005669D9" w:rsidP="00B95C57">
      <w:pPr>
        <w:pStyle w:val="Nadpis2"/>
        <w:numPr>
          <w:ilvl w:val="1"/>
          <w:numId w:val="11"/>
        </w:numPr>
        <w:pBdr>
          <w:bottom w:val="single" w:sz="18" w:space="0" w:color="auto"/>
        </w:pBdr>
        <w:spacing w:before="360"/>
        <w:rPr>
          <w:b w:val="0"/>
          <w:u w:val="single"/>
        </w:rPr>
      </w:pPr>
      <w:bookmarkStart w:id="812" w:name="_Toc102637638"/>
      <w:bookmarkStart w:id="813" w:name="_Toc102645417"/>
      <w:bookmarkStart w:id="814" w:name="_Toc110943957"/>
      <w:bookmarkStart w:id="815" w:name="_Toc117584881"/>
      <w:r w:rsidRPr="00B95C57">
        <w:t>Problematika nastavení cen u nových smluv</w:t>
      </w:r>
      <w:bookmarkEnd w:id="812"/>
      <w:bookmarkEnd w:id="813"/>
      <w:bookmarkEnd w:id="814"/>
      <w:bookmarkEnd w:id="815"/>
    </w:p>
    <w:p w14:paraId="4A3709EB" w14:textId="77777777" w:rsidR="005669D9" w:rsidRPr="00250F64" w:rsidRDefault="005669D9" w:rsidP="005669D9">
      <w:pPr>
        <w:ind w:left="360"/>
        <w:jc w:val="both"/>
      </w:pPr>
    </w:p>
    <w:p w14:paraId="3C846712" w14:textId="77777777" w:rsidR="005669D9" w:rsidRPr="00250F64" w:rsidRDefault="005669D9" w:rsidP="005669D9">
      <w:pPr>
        <w:ind w:left="360"/>
        <w:jc w:val="both"/>
      </w:pPr>
      <w:r w:rsidRPr="00250F64">
        <w:t>Cenotvorba musí odpovídat požadavkům</w:t>
      </w:r>
      <w:r>
        <w:t> a </w:t>
      </w:r>
      <w:r w:rsidRPr="00250F64">
        <w:t xml:space="preserve">pravidlům uvedeným kapitole </w:t>
      </w:r>
      <w:r w:rsidR="005E2B1D" w:rsidRPr="00595DCE">
        <w:t>2</w:t>
      </w:r>
      <w:r w:rsidRPr="00595DCE">
        <w:t>.2</w:t>
      </w:r>
      <w:r w:rsidRPr="00250F64">
        <w:t xml:space="preserve"> této Metodiky. </w:t>
      </w:r>
    </w:p>
    <w:p w14:paraId="3E72EA31" w14:textId="77777777" w:rsidR="005669D9" w:rsidRPr="00250F64" w:rsidRDefault="005669D9" w:rsidP="005669D9">
      <w:pPr>
        <w:ind w:left="360"/>
        <w:jc w:val="both"/>
      </w:pPr>
    </w:p>
    <w:p w14:paraId="598F2CAC" w14:textId="77777777" w:rsidR="005669D9" w:rsidRPr="00250F64" w:rsidRDefault="005669D9" w:rsidP="005669D9">
      <w:pPr>
        <w:ind w:left="360"/>
        <w:jc w:val="both"/>
      </w:pPr>
      <w:r w:rsidRPr="00250F64">
        <w:t xml:space="preserve">Výše cen pro </w:t>
      </w:r>
      <w:r w:rsidR="004A4E6B">
        <w:t>V</w:t>
      </w:r>
      <w:r w:rsidRPr="00250F64">
        <w:t>odné</w:t>
      </w:r>
      <w:r>
        <w:t> a</w:t>
      </w:r>
      <w:r w:rsidR="004A4E6B">
        <w:t>/nebo</w:t>
      </w:r>
      <w:r>
        <w:t> </w:t>
      </w:r>
      <w:r w:rsidR="004A4E6B">
        <w:t>S</w:t>
      </w:r>
      <w:r w:rsidRPr="00250F64">
        <w:t>točné musí představovat základní hodnotící kritérium při výběru provozovatele (u koncesního způsobu provozování). V tomto případě, zadavatel musí určit jednotnou výši nájemného</w:t>
      </w:r>
      <w:r>
        <w:t> a </w:t>
      </w:r>
      <w:r w:rsidRPr="00250F64">
        <w:t>jednotný předpokládaný objem dodané pitné vody, resp. odváděné odpadní vody, jinak nabídky uchazečů nejsou srovnatelné. Zadavatel dále může dle charakteru smlouvy určit jednotně pro všechny soutěžící další charakteristiky provozu za účelem zajištění srovnatelnosti nabídek (např. objemy vody předané). Jedná se zejména</w:t>
      </w:r>
      <w:r>
        <w:t> o </w:t>
      </w:r>
      <w:r w:rsidRPr="00250F64">
        <w:t>proměnné, u kterých provozovatel nenese riziko jejich skutečné výše dle rozložení rizik</w:t>
      </w:r>
      <w:r>
        <w:t> v </w:t>
      </w:r>
      <w:r w:rsidRPr="00250F64">
        <w:t>konkrétní provozní smlouvě.</w:t>
      </w:r>
    </w:p>
    <w:p w14:paraId="64B19846" w14:textId="243B42DD" w:rsidR="005669D9" w:rsidRPr="00250F64" w:rsidRDefault="005669D9" w:rsidP="005669D9">
      <w:pPr>
        <w:spacing w:before="120" w:after="120"/>
        <w:ind w:left="360"/>
        <w:jc w:val="both"/>
      </w:pPr>
      <w:r>
        <w:lastRenderedPageBreak/>
        <w:t>Dílčí hodnotící k</w:t>
      </w:r>
      <w:r w:rsidRPr="00250F64">
        <w:t>rit</w:t>
      </w:r>
      <w:r>
        <w:t>é</w:t>
      </w:r>
      <w:r w:rsidRPr="00250F64">
        <w:t>rium ceny nebo odměny se musí vztahovat pouze</w:t>
      </w:r>
      <w:r>
        <w:t> k </w:t>
      </w:r>
      <w:r w:rsidRPr="00250F64">
        <w:t xml:space="preserve">období cenové fixace, tj. období, pro které nabídky uchazečů jsou závazné (jinak by nezávazná část nabídky určovala výsledek soutěže). </w:t>
      </w:r>
      <w:r>
        <w:t xml:space="preserve">Definice soutěžní ceny je uvedena v Manuálu k ZFM pro výběrové řízení na provozovatele VH infrastruktury. </w:t>
      </w:r>
      <w:r w:rsidRPr="00250F64">
        <w:t>Při tvorbě soutěžního krit</w:t>
      </w:r>
      <w:r>
        <w:t>é</w:t>
      </w:r>
      <w:r w:rsidRPr="00250F64">
        <w:t>ria je doporučeno používat diskontování (tzn. že první rok období cenové fixace má vyšší váhu</w:t>
      </w:r>
      <w:r>
        <w:t> v </w:t>
      </w:r>
      <w:r w:rsidRPr="00250F64">
        <w:t>soutěži než poslední rok cenové fixace). Dále je nutné, aby způsob indexace byl jednoznačně určen</w:t>
      </w:r>
      <w:r>
        <w:t> v </w:t>
      </w:r>
      <w:r w:rsidRPr="00250F64">
        <w:t xml:space="preserve">zadávací </w:t>
      </w:r>
      <w:r w:rsidR="005C23D1" w:rsidRPr="00250F64">
        <w:t>dokumentaci,</w:t>
      </w:r>
      <w:r>
        <w:t> a </w:t>
      </w:r>
      <w:r w:rsidRPr="00250F64">
        <w:t>to takovým způsobem, aby nemohlo dojít ke zdánlivým rozdílům mezi nabídkami uchazečů (a</w:t>
      </w:r>
      <w:r>
        <w:t> k </w:t>
      </w:r>
      <w:r w:rsidRPr="00250F64">
        <w:t>rozdílu</w:t>
      </w:r>
      <w:r>
        <w:t> v </w:t>
      </w:r>
      <w:r w:rsidRPr="00250F64">
        <w:t>jejich hodnocení), které ve skutečnosti (tj. až dochází</w:t>
      </w:r>
      <w:r>
        <w:t> k </w:t>
      </w:r>
      <w:r w:rsidRPr="00250F64">
        <w:t xml:space="preserve">uplatnění skutečných cenových indexů </w:t>
      </w:r>
      <w:r w:rsidRPr="00250F64">
        <w:rPr>
          <w:i/>
        </w:rPr>
        <w:t>ex post</w:t>
      </w:r>
      <w:r w:rsidRPr="00250F64">
        <w:t>) nebudou.</w:t>
      </w:r>
    </w:p>
    <w:p w14:paraId="0C2BB4D0" w14:textId="1FBCBAD4" w:rsidR="005669D9" w:rsidRPr="00022061" w:rsidRDefault="005669D9" w:rsidP="00022061">
      <w:pPr>
        <w:spacing w:before="120" w:after="120"/>
        <w:ind w:left="360"/>
        <w:jc w:val="both"/>
      </w:pPr>
      <w:r w:rsidRPr="00250F64">
        <w:t>Zásada, že pouze pevně dané nákladové položky</w:t>
      </w:r>
      <w:r>
        <w:t> a </w:t>
      </w:r>
      <w:r w:rsidRPr="00250F64">
        <w:t>zisk mohou vstupovat do hodnocení nabídky, musí být</w:t>
      </w:r>
      <w:r>
        <w:t> v </w:t>
      </w:r>
      <w:r w:rsidRPr="00250F64">
        <w:t>každém případě dodržena. Zadavatele musí zvláště pečlivě zvážit přístup</w:t>
      </w:r>
      <w:r>
        <w:t> k </w:t>
      </w:r>
      <w:r w:rsidRPr="00250F64">
        <w:t>nákladům nové nebo rekonstruované infrastruktury. Např. pokud dochází</w:t>
      </w:r>
      <w:r>
        <w:t> k </w:t>
      </w:r>
      <w:r w:rsidRPr="00250F64">
        <w:t>promítání provozních nákladů rekonstruované infrastruktury</w:t>
      </w:r>
      <w:r>
        <w:t> v </w:t>
      </w:r>
      <w:r w:rsidRPr="00250F64">
        <w:t>počátečním období, uchazečův odhad těchto promítnutých nákladů nesmí vstupovat do hodnocení nabídek. V této situaci, musí uchazeč naopak ocenit,</w:t>
      </w:r>
      <w:r>
        <w:t> o </w:t>
      </w:r>
      <w:r w:rsidRPr="00250F64">
        <w:t>kolik se „strop“ na příjmu provozovatele snižuje</w:t>
      </w:r>
      <w:r>
        <w:t> z </w:t>
      </w:r>
      <w:r w:rsidRPr="00250F64">
        <w:t>důvodu vyloučení rekonstruované infrastruktury</w:t>
      </w:r>
      <w:r>
        <w:t> z </w:t>
      </w:r>
      <w:r w:rsidRPr="00250F64">
        <w:t>režimu pevně daných nákladů.</w:t>
      </w:r>
      <w:r w:rsidR="00935E7D">
        <w:t xml:space="preserve"> </w:t>
      </w:r>
      <w:r w:rsidRPr="00022061">
        <w:t>V případě, že žadatel chce zahrnout poskytování předplaceného nájemného do nové provozní smlouvy pro provoz dotované infrastruktury, musí poskytnout objektivní vysvětlení, proč toto řešení je pro něho nejvýhodnější. Tento požadavek vzniká z důvodu toho, že předplacený nájem představuje ve své podstatě velmi drahou půjčku od provozovatele (). Pokud vlastník potřebuje finanční zdroje od provozovatele, tyto zdroje (dle standardních zásad projektů na základě partnerství soukromého a veřejného sektoru) by měly být investovány do smluvních investic provozovatele. Tímto způsobem je možnost získat další výhody pro vlastníka (hlavně v podobě přenosu rizik na provozovatele), které mohou převážet nevýhodnost vysokých finančních nákladů soukromého kapitálu.</w:t>
      </w:r>
    </w:p>
    <w:p w14:paraId="03C43AF3" w14:textId="77777777" w:rsidR="00691335" w:rsidRPr="00250F64" w:rsidRDefault="00691335" w:rsidP="0064673A">
      <w:pPr>
        <w:ind w:left="357"/>
        <w:jc w:val="both"/>
        <w:rPr>
          <w:b/>
          <w:bCs/>
        </w:rPr>
      </w:pPr>
    </w:p>
    <w:p w14:paraId="1A163646" w14:textId="77777777" w:rsidR="00691335" w:rsidRPr="00250F64" w:rsidRDefault="00691335" w:rsidP="0064673A">
      <w:pPr>
        <w:ind w:left="357"/>
        <w:jc w:val="both"/>
        <w:rPr>
          <w:b/>
          <w:bCs/>
        </w:rPr>
      </w:pPr>
    </w:p>
    <w:p w14:paraId="612CE588" w14:textId="77777777" w:rsidR="00691335" w:rsidRPr="00C81A5B" w:rsidRDefault="00691335" w:rsidP="000329AD">
      <w:pPr>
        <w:pStyle w:val="Nadpis3"/>
      </w:pPr>
      <w:bookmarkStart w:id="816" w:name="_Toc117584882"/>
      <w:bookmarkStart w:id="817" w:name="_Toc272390112"/>
      <w:bookmarkStart w:id="818" w:name="_Toc272391692"/>
      <w:bookmarkStart w:id="819" w:name="_Toc272403913"/>
      <w:r w:rsidRPr="00C81A5B">
        <w:t>Nové provozní smlouvy „na zelené louce“</w:t>
      </w:r>
      <w:bookmarkEnd w:id="816"/>
      <w:r>
        <w:t> </w:t>
      </w:r>
      <w:bookmarkEnd w:id="817"/>
      <w:bookmarkEnd w:id="818"/>
      <w:bookmarkEnd w:id="819"/>
    </w:p>
    <w:p w14:paraId="126E84E6" w14:textId="77777777" w:rsidR="00691335" w:rsidRPr="00250F64" w:rsidRDefault="00691335" w:rsidP="0064673A">
      <w:pPr>
        <w:ind w:left="363" w:hanging="6"/>
        <w:jc w:val="both"/>
        <w:rPr>
          <w:bCs/>
        </w:rPr>
      </w:pPr>
    </w:p>
    <w:p w14:paraId="34ED3403" w14:textId="65409027" w:rsidR="00691335" w:rsidRPr="00250F64" w:rsidRDefault="00691335" w:rsidP="007A0A15">
      <w:pPr>
        <w:ind w:left="363" w:hanging="6"/>
        <w:jc w:val="both"/>
        <w:rPr>
          <w:bCs/>
        </w:rPr>
      </w:pPr>
      <w:bookmarkStart w:id="820" w:name="_Toc240522180"/>
      <w:r w:rsidRPr="00250F64">
        <w:rPr>
          <w:bCs/>
        </w:rPr>
        <w:t xml:space="preserve">V případě </w:t>
      </w:r>
      <w:r w:rsidRPr="00250F64">
        <w:rPr>
          <w:b/>
          <w:bCs/>
        </w:rPr>
        <w:t>nových provozních smluv</w:t>
      </w:r>
      <w:r w:rsidRPr="00250F64">
        <w:rPr>
          <w:bCs/>
        </w:rPr>
        <w:t xml:space="preserve">, které budou uzavřeny pro </w:t>
      </w:r>
      <w:r w:rsidRPr="00250F64">
        <w:rPr>
          <w:b/>
          <w:bCs/>
        </w:rPr>
        <w:t>zcela nově budovanou infrastrukturu představující samostatný funkční celek</w:t>
      </w:r>
      <w:r w:rsidRPr="00250F64">
        <w:rPr>
          <w:bCs/>
        </w:rPr>
        <w:t xml:space="preserve"> (tzv. „na zelené louce“)</w:t>
      </w:r>
      <w:r w:rsidRPr="00250F64">
        <w:rPr>
          <w:bCs/>
          <w:u w:val="single"/>
        </w:rPr>
        <w:t>,</w:t>
      </w:r>
      <w:r w:rsidRPr="00250F64">
        <w:rPr>
          <w:bCs/>
        </w:rPr>
        <w:t xml:space="preserve"> musí být</w:t>
      </w:r>
      <w:bookmarkEnd w:id="820"/>
      <w:r w:rsidRPr="00250F64">
        <w:rPr>
          <w:bCs/>
        </w:rPr>
        <w:t xml:space="preserve"> </w:t>
      </w:r>
      <w:bookmarkStart w:id="821" w:name="_Toc240522183"/>
      <w:r>
        <w:rPr>
          <w:bCs/>
        </w:rPr>
        <w:t>v </w:t>
      </w:r>
      <w:r w:rsidRPr="00250F64">
        <w:rPr>
          <w:bCs/>
        </w:rPr>
        <w:t xml:space="preserve">dostatečném předstihu před zahájením výběrového řízení předloženy </w:t>
      </w:r>
      <w:r w:rsidR="005C23D1">
        <w:rPr>
          <w:bCs/>
        </w:rPr>
        <w:t>SFŽP podklady</w:t>
      </w:r>
      <w:r>
        <w:rPr>
          <w:bCs/>
        </w:rPr>
        <w:t> k </w:t>
      </w:r>
      <w:r w:rsidRPr="00250F64">
        <w:rPr>
          <w:bCs/>
        </w:rPr>
        <w:t>danému výběrovému řízení</w:t>
      </w:r>
      <w:r>
        <w:rPr>
          <w:bCs/>
        </w:rPr>
        <w:t> a </w:t>
      </w:r>
      <w:r w:rsidRPr="00250F64">
        <w:rPr>
          <w:bCs/>
        </w:rPr>
        <w:t>jeho dokumentace, včetně návrhu smlouvy</w:t>
      </w:r>
      <w:r>
        <w:rPr>
          <w:bCs/>
        </w:rPr>
        <w:t> o </w:t>
      </w:r>
      <w:r w:rsidRPr="00250F64">
        <w:rPr>
          <w:bCs/>
        </w:rPr>
        <w:t xml:space="preserve">provozování odpovídající požadavkům Metodiky. </w:t>
      </w:r>
    </w:p>
    <w:bookmarkEnd w:id="821"/>
    <w:p w14:paraId="5FE6A38A" w14:textId="77777777" w:rsidR="00691335" w:rsidRDefault="00691335" w:rsidP="00C656D1">
      <w:pPr>
        <w:spacing w:before="120"/>
        <w:jc w:val="both"/>
        <w:rPr>
          <w:bCs/>
        </w:rPr>
      </w:pPr>
    </w:p>
    <w:p w14:paraId="2E1CCF88" w14:textId="77777777" w:rsidR="00691335" w:rsidRPr="00C81A5B" w:rsidRDefault="00691335" w:rsidP="000329AD">
      <w:pPr>
        <w:pStyle w:val="Nadpis3"/>
      </w:pPr>
      <w:bookmarkStart w:id="822" w:name="_Toc272390113"/>
      <w:bookmarkStart w:id="823" w:name="_Toc272391693"/>
      <w:bookmarkStart w:id="824" w:name="_Toc272403914"/>
      <w:bookmarkStart w:id="825" w:name="_Toc117584883"/>
      <w:r w:rsidRPr="00C81A5B">
        <w:t>Nové provozní smlouvy nahrazující stávající provozní smlouvy</w:t>
      </w:r>
      <w:bookmarkEnd w:id="822"/>
      <w:bookmarkEnd w:id="823"/>
      <w:bookmarkEnd w:id="824"/>
      <w:bookmarkEnd w:id="825"/>
    </w:p>
    <w:p w14:paraId="22526B8D" w14:textId="77777777" w:rsidR="00691335" w:rsidRPr="00250F64" w:rsidRDefault="00691335" w:rsidP="0064673A">
      <w:pPr>
        <w:ind w:left="357"/>
        <w:jc w:val="both"/>
        <w:rPr>
          <w:bCs/>
        </w:rPr>
      </w:pPr>
    </w:p>
    <w:p w14:paraId="4EF4BD37" w14:textId="77777777" w:rsidR="00691335" w:rsidRPr="00250F64" w:rsidRDefault="00691335" w:rsidP="0064673A">
      <w:pPr>
        <w:tabs>
          <w:tab w:val="left" w:pos="720"/>
        </w:tabs>
        <w:ind w:left="363" w:hanging="363"/>
        <w:jc w:val="both"/>
        <w:rPr>
          <w:bCs/>
        </w:rPr>
      </w:pPr>
      <w:r w:rsidRPr="00250F64">
        <w:rPr>
          <w:bCs/>
        </w:rPr>
        <w:tab/>
      </w:r>
      <w:bookmarkStart w:id="826" w:name="_Toc240522184"/>
      <w:r w:rsidRPr="00250F64">
        <w:rPr>
          <w:bCs/>
        </w:rPr>
        <w:t xml:space="preserve">V případě </w:t>
      </w:r>
      <w:r w:rsidRPr="00250F64">
        <w:rPr>
          <w:b/>
          <w:bCs/>
        </w:rPr>
        <w:t>nových provozních smluv nahrazujících stávající smlouvy</w:t>
      </w:r>
      <w:r w:rsidRPr="00250F64">
        <w:rPr>
          <w:bCs/>
        </w:rPr>
        <w:t xml:space="preserve"> (tj. nové provozní smlouvy </w:t>
      </w:r>
      <w:r w:rsidRPr="00250F64">
        <w:rPr>
          <w:bCs/>
          <w:u w:val="single"/>
        </w:rPr>
        <w:t>pro celek infrastruktury</w:t>
      </w:r>
      <w:r w:rsidRPr="00250F64">
        <w:rPr>
          <w:bCs/>
        </w:rPr>
        <w:t>) musí být</w:t>
      </w:r>
      <w:bookmarkEnd w:id="826"/>
      <w:r w:rsidRPr="00250F64">
        <w:rPr>
          <w:bCs/>
        </w:rPr>
        <w:t xml:space="preserve"> </w:t>
      </w:r>
    </w:p>
    <w:p w14:paraId="1E0BBB47" w14:textId="77777777" w:rsidR="00691335" w:rsidRPr="00250F64" w:rsidRDefault="00691335" w:rsidP="0064673A">
      <w:pPr>
        <w:tabs>
          <w:tab w:val="left" w:pos="720"/>
        </w:tabs>
        <w:ind w:left="363" w:hanging="363"/>
        <w:jc w:val="both"/>
        <w:rPr>
          <w:bCs/>
        </w:rPr>
      </w:pPr>
    </w:p>
    <w:p w14:paraId="431C5388" w14:textId="77777777" w:rsidR="00691335" w:rsidRPr="00250F64" w:rsidRDefault="00691335" w:rsidP="006D6D15">
      <w:pPr>
        <w:numPr>
          <w:ilvl w:val="0"/>
          <w:numId w:val="11"/>
        </w:numPr>
        <w:jc w:val="both"/>
        <w:rPr>
          <w:bCs/>
        </w:rPr>
      </w:pPr>
      <w:bookmarkStart w:id="827" w:name="_Toc240522185"/>
      <w:r w:rsidRPr="00250F64">
        <w:rPr>
          <w:bCs/>
        </w:rPr>
        <w:t xml:space="preserve">před vydáním Rozhodnutí </w:t>
      </w:r>
      <w:r>
        <w:rPr>
          <w:bCs/>
        </w:rPr>
        <w:t xml:space="preserve">o poskytnutí dotace </w:t>
      </w:r>
      <w:r w:rsidRPr="00250F64">
        <w:rPr>
          <w:bCs/>
        </w:rPr>
        <w:t>předložen SFŽP dodatek provozní smlouvy, výpověď smlouvy nebo jiný dokument prokazující ukončení stávající provozní smlouvy;</w:t>
      </w:r>
      <w:bookmarkEnd w:id="827"/>
      <w:r w:rsidRPr="00250F64">
        <w:rPr>
          <w:bCs/>
        </w:rPr>
        <w:t xml:space="preserve"> </w:t>
      </w:r>
    </w:p>
    <w:p w14:paraId="30BD5FD9" w14:textId="77777777" w:rsidR="00691335" w:rsidRPr="00250F64" w:rsidRDefault="00691335" w:rsidP="0064673A">
      <w:pPr>
        <w:ind w:left="717"/>
        <w:jc w:val="both"/>
        <w:rPr>
          <w:bCs/>
        </w:rPr>
      </w:pPr>
    </w:p>
    <w:p w14:paraId="6C12E0B2" w14:textId="77777777" w:rsidR="00691335" w:rsidRPr="00250F64" w:rsidRDefault="00691335" w:rsidP="0064673A">
      <w:pPr>
        <w:ind w:left="717"/>
        <w:jc w:val="both"/>
        <w:rPr>
          <w:bCs/>
        </w:rPr>
      </w:pPr>
      <w:bookmarkStart w:id="828" w:name="_Toc240522186"/>
      <w:r w:rsidRPr="00250F64">
        <w:rPr>
          <w:bCs/>
        </w:rPr>
        <w:t>(V</w:t>
      </w:r>
      <w:r>
        <w:rPr>
          <w:bCs/>
        </w:rPr>
        <w:t xml:space="preserve"> </w:t>
      </w:r>
      <w:r w:rsidRPr="00250F64">
        <w:rPr>
          <w:bCs/>
        </w:rPr>
        <w:t>případech, kdy však délka stávající provozní smlouvy končí</w:t>
      </w:r>
      <w:r>
        <w:rPr>
          <w:bCs/>
        </w:rPr>
        <w:t> ve </w:t>
      </w:r>
      <w:r w:rsidRPr="00250F64">
        <w:rPr>
          <w:bCs/>
        </w:rPr>
        <w:t>stejný rok, jako dochází</w:t>
      </w:r>
      <w:r>
        <w:rPr>
          <w:bCs/>
        </w:rPr>
        <w:t> k </w:t>
      </w:r>
      <w:r w:rsidRPr="00250F64">
        <w:rPr>
          <w:bCs/>
        </w:rPr>
        <w:t>získání kolaudačního souhlasu na investici financovanou ze SFŽP, není nutno současnou provozní smlouvu upravovat.)</w:t>
      </w:r>
      <w:bookmarkEnd w:id="828"/>
    </w:p>
    <w:p w14:paraId="2B42F6D7" w14:textId="491DAE42" w:rsidR="00691335" w:rsidRPr="00250F64" w:rsidRDefault="00691335" w:rsidP="006D6D15">
      <w:pPr>
        <w:numPr>
          <w:ilvl w:val="0"/>
          <w:numId w:val="11"/>
        </w:numPr>
        <w:spacing w:before="120"/>
        <w:ind w:left="714"/>
        <w:jc w:val="both"/>
        <w:rPr>
          <w:bCs/>
        </w:rPr>
      </w:pPr>
      <w:bookmarkStart w:id="829" w:name="_Toc240522187"/>
      <w:bookmarkStart w:id="830" w:name="OLE_LINK6"/>
      <w:bookmarkStart w:id="831" w:name="OLE_LINK7"/>
      <w:r>
        <w:rPr>
          <w:bCs/>
        </w:rPr>
        <w:t>v </w:t>
      </w:r>
      <w:r w:rsidRPr="00250F64">
        <w:rPr>
          <w:bCs/>
        </w:rPr>
        <w:t>dostatečném předstihu před zahájením výběrového řízení předloženy</w:t>
      </w:r>
      <w:r w:rsidR="002C6A57">
        <w:rPr>
          <w:bCs/>
        </w:rPr>
        <w:t xml:space="preserve"> </w:t>
      </w:r>
      <w:r w:rsidR="005C23D1">
        <w:rPr>
          <w:bCs/>
        </w:rPr>
        <w:t xml:space="preserve">SFŽP </w:t>
      </w:r>
      <w:r w:rsidR="005C23D1" w:rsidRPr="00250F64">
        <w:rPr>
          <w:bCs/>
        </w:rPr>
        <w:t>podklady</w:t>
      </w:r>
      <w:r>
        <w:rPr>
          <w:bCs/>
        </w:rPr>
        <w:t> k </w:t>
      </w:r>
      <w:r w:rsidRPr="00250F64">
        <w:rPr>
          <w:bCs/>
        </w:rPr>
        <w:t>danému výběrovému řízení</w:t>
      </w:r>
      <w:r>
        <w:rPr>
          <w:bCs/>
        </w:rPr>
        <w:t> a </w:t>
      </w:r>
      <w:r w:rsidRPr="00250F64">
        <w:rPr>
          <w:bCs/>
        </w:rPr>
        <w:t>jeho dokumentace, včetně návrhu smlouvy</w:t>
      </w:r>
      <w:r>
        <w:rPr>
          <w:bCs/>
        </w:rPr>
        <w:t> o </w:t>
      </w:r>
      <w:r w:rsidRPr="00250F64">
        <w:rPr>
          <w:bCs/>
        </w:rPr>
        <w:t xml:space="preserve">provozování odpovídající požadavkům Metodiky. </w:t>
      </w:r>
      <w:bookmarkEnd w:id="829"/>
    </w:p>
    <w:p w14:paraId="4304586B" w14:textId="77777777" w:rsidR="00691335" w:rsidRPr="00250F64" w:rsidRDefault="00691335" w:rsidP="0064673A">
      <w:pPr>
        <w:ind w:left="357"/>
        <w:jc w:val="both"/>
        <w:rPr>
          <w:bCs/>
        </w:rPr>
      </w:pPr>
    </w:p>
    <w:p w14:paraId="18C0D132" w14:textId="77777777" w:rsidR="00691335" w:rsidRPr="00250F64" w:rsidRDefault="00691335" w:rsidP="00BB08E3">
      <w:pPr>
        <w:pBdr>
          <w:top w:val="single" w:sz="12" w:space="1" w:color="auto"/>
          <w:left w:val="single" w:sz="12" w:space="4" w:color="auto"/>
          <w:bottom w:val="single" w:sz="12" w:space="1" w:color="auto"/>
          <w:right w:val="single" w:sz="12" w:space="4" w:color="auto"/>
        </w:pBdr>
        <w:spacing w:before="120"/>
        <w:ind w:left="357"/>
        <w:jc w:val="both"/>
        <w:rPr>
          <w:b/>
        </w:rPr>
      </w:pPr>
      <w:bookmarkStart w:id="832" w:name="_Toc240522197"/>
      <w:bookmarkStart w:id="833" w:name="_Toc272390115"/>
      <w:bookmarkStart w:id="834" w:name="_Toc272391695"/>
      <w:bookmarkStart w:id="835" w:name="_Toc272403916"/>
      <w:bookmarkEnd w:id="830"/>
      <w:bookmarkEnd w:id="831"/>
      <w:r>
        <w:rPr>
          <w:b/>
        </w:rPr>
        <w:t>Nové provozní smlouvy</w:t>
      </w:r>
      <w:r w:rsidRPr="00250F64">
        <w:rPr>
          <w:b/>
        </w:rPr>
        <w:t xml:space="preserve"> musí být účinné nejpozději od prvního</w:t>
      </w:r>
      <w:r>
        <w:rPr>
          <w:b/>
        </w:rPr>
        <w:t xml:space="preserve"> dne následujícího kalendářního</w:t>
      </w:r>
      <w:r w:rsidRPr="00250F64">
        <w:rPr>
          <w:b/>
        </w:rPr>
        <w:t xml:space="preserve"> roku po získání </w:t>
      </w:r>
      <w:r w:rsidR="004A4E6B">
        <w:rPr>
          <w:b/>
        </w:rPr>
        <w:t xml:space="preserve">posledního </w:t>
      </w:r>
      <w:r w:rsidRPr="00250F64">
        <w:rPr>
          <w:b/>
        </w:rPr>
        <w:t>kolaudačního souhlasu na investici realizovanou</w:t>
      </w:r>
      <w:r>
        <w:rPr>
          <w:b/>
        </w:rPr>
        <w:t> v </w:t>
      </w:r>
      <w:r w:rsidRPr="00250F64">
        <w:rPr>
          <w:b/>
        </w:rPr>
        <w:t>rámci OPŽP.</w:t>
      </w:r>
    </w:p>
    <w:p w14:paraId="2D941BA9" w14:textId="77777777" w:rsidR="00B52D0A" w:rsidRDefault="00B52D0A" w:rsidP="000B486C">
      <w:pPr>
        <w:spacing w:before="120"/>
        <w:jc w:val="both"/>
        <w:rPr>
          <w:bCs/>
        </w:rPr>
      </w:pPr>
    </w:p>
    <w:p w14:paraId="25F5E768" w14:textId="77777777" w:rsidR="00691335" w:rsidRPr="00250F64" w:rsidRDefault="00691335" w:rsidP="001A4E9D">
      <w:pPr>
        <w:pStyle w:val="Nadpis2"/>
        <w:spacing w:before="360"/>
        <w:ind w:left="578" w:hanging="578"/>
      </w:pPr>
      <w:bookmarkStart w:id="836" w:name="_Toc117584884"/>
      <w:r w:rsidRPr="00250F64">
        <w:t>Úpravy stávajících provozních smluv</w:t>
      </w:r>
      <w:bookmarkEnd w:id="832"/>
      <w:bookmarkEnd w:id="833"/>
      <w:bookmarkEnd w:id="834"/>
      <w:bookmarkEnd w:id="835"/>
      <w:bookmarkEnd w:id="836"/>
      <w:r w:rsidRPr="00250F64">
        <w:t xml:space="preserve"> </w:t>
      </w:r>
      <w:r w:rsidRPr="00250F64">
        <w:tab/>
      </w:r>
    </w:p>
    <w:p w14:paraId="65BB3F6B" w14:textId="77777777" w:rsidR="00691335" w:rsidRPr="00250F64" w:rsidRDefault="00691335" w:rsidP="0064673A">
      <w:pPr>
        <w:tabs>
          <w:tab w:val="left" w:pos="9000"/>
        </w:tabs>
        <w:ind w:left="360"/>
        <w:jc w:val="both"/>
        <w:rPr>
          <w:b/>
          <w:u w:val="single"/>
        </w:rPr>
      </w:pPr>
      <w:bookmarkStart w:id="837" w:name="_Toc240521857"/>
      <w:bookmarkStart w:id="838" w:name="_Toc240522196"/>
      <w:bookmarkEnd w:id="837"/>
      <w:bookmarkEnd w:id="838"/>
    </w:p>
    <w:p w14:paraId="5B7CE661" w14:textId="77777777" w:rsidR="00691335" w:rsidRPr="00655B68" w:rsidRDefault="00691335" w:rsidP="000329AD">
      <w:pPr>
        <w:pStyle w:val="Nadpis3"/>
      </w:pPr>
      <w:bookmarkStart w:id="839" w:name="_Toc272390116"/>
      <w:bookmarkStart w:id="840" w:name="_Toc272391696"/>
      <w:bookmarkStart w:id="841" w:name="_Toc272403917"/>
      <w:bookmarkStart w:id="842" w:name="_Toc117584885"/>
      <w:r w:rsidRPr="00655B68">
        <w:t>Standardní úpravy provozních smluv</w:t>
      </w:r>
      <w:bookmarkEnd w:id="839"/>
      <w:bookmarkEnd w:id="840"/>
      <w:bookmarkEnd w:id="841"/>
      <w:bookmarkEnd w:id="842"/>
    </w:p>
    <w:p w14:paraId="619EF067" w14:textId="77777777" w:rsidR="00691335" w:rsidRPr="00250F64" w:rsidRDefault="00691335" w:rsidP="0064673A">
      <w:pPr>
        <w:tabs>
          <w:tab w:val="left" w:pos="1134"/>
          <w:tab w:val="left" w:pos="9000"/>
        </w:tabs>
        <w:ind w:left="360"/>
        <w:jc w:val="both"/>
        <w:rPr>
          <w:b/>
          <w:u w:val="single"/>
        </w:rPr>
      </w:pPr>
    </w:p>
    <w:p w14:paraId="29797F1A" w14:textId="0E103E70" w:rsidR="00691335" w:rsidRPr="00250F64" w:rsidRDefault="00691335" w:rsidP="0064673A">
      <w:pPr>
        <w:ind w:left="360"/>
        <w:jc w:val="both"/>
      </w:pPr>
      <w:r w:rsidRPr="00250F64">
        <w:rPr>
          <w:bCs/>
          <w:iCs/>
        </w:rPr>
        <w:t>Žadatel před Rozhodnutím</w:t>
      </w:r>
      <w:r>
        <w:rPr>
          <w:bCs/>
          <w:iCs/>
        </w:rPr>
        <w:t xml:space="preserve"> o poskytnutí dotace</w:t>
      </w:r>
      <w:r w:rsidRPr="00250F64">
        <w:rPr>
          <w:bCs/>
          <w:iCs/>
        </w:rPr>
        <w:t xml:space="preserve"> předkládá</w:t>
      </w:r>
      <w:r>
        <w:rPr>
          <w:bCs/>
          <w:iCs/>
        </w:rPr>
        <w:t> v </w:t>
      </w:r>
      <w:r w:rsidRPr="00250F64">
        <w:rPr>
          <w:bCs/>
          <w:iCs/>
        </w:rPr>
        <w:t>případě standardní úpravy provozní smlouvy</w:t>
      </w:r>
      <w:r w:rsidRPr="00250F64">
        <w:t xml:space="preserve"> upravenou</w:t>
      </w:r>
      <w:r>
        <w:t> a </w:t>
      </w:r>
      <w:r w:rsidRPr="00250F64">
        <w:t>oběma stranami podepsanou provozní smlouvu</w:t>
      </w:r>
      <w:r>
        <w:t> v </w:t>
      </w:r>
      <w:r w:rsidRPr="00250F64">
        <w:t>souladu</w:t>
      </w:r>
      <w:r>
        <w:t> s </w:t>
      </w:r>
      <w:r w:rsidRPr="00250F64">
        <w:t xml:space="preserve">kapitolou </w:t>
      </w:r>
      <w:r w:rsidR="009D5CFB">
        <w:t>2</w:t>
      </w:r>
      <w:r w:rsidR="009D5CFB" w:rsidRPr="00250F64">
        <w:t xml:space="preserve"> </w:t>
      </w:r>
      <w:r w:rsidRPr="00250F64">
        <w:t>této Metodiky (zejména pak</w:t>
      </w:r>
      <w:r>
        <w:t> s </w:t>
      </w:r>
      <w:r w:rsidRPr="00250F64">
        <w:t>Praktickou příručkou</w:t>
      </w:r>
      <w:r w:rsidRPr="00250F64">
        <w:rPr>
          <w:rStyle w:val="Znakapoznpodarou"/>
        </w:rPr>
        <w:footnoteReference w:id="17"/>
      </w:r>
      <w:r w:rsidRPr="00250F64">
        <w:t xml:space="preserve">, </w:t>
      </w:r>
      <w:r w:rsidR="005C23D1">
        <w:t>ZFM a</w:t>
      </w:r>
      <w:r>
        <w:t> </w:t>
      </w:r>
      <w:r w:rsidRPr="00250F64">
        <w:t>Principy cenotvorby OPŽP).</w:t>
      </w:r>
    </w:p>
    <w:p w14:paraId="350DE090" w14:textId="77777777" w:rsidR="00691335" w:rsidRPr="00250F64" w:rsidRDefault="00691335" w:rsidP="0064673A">
      <w:pPr>
        <w:tabs>
          <w:tab w:val="left" w:pos="9000"/>
        </w:tabs>
        <w:jc w:val="both"/>
        <w:rPr>
          <w:b/>
          <w:u w:val="single"/>
        </w:rPr>
      </w:pPr>
    </w:p>
    <w:p w14:paraId="706CBF2A" w14:textId="77777777" w:rsidR="00691335" w:rsidRDefault="00691335" w:rsidP="0064673A">
      <w:pPr>
        <w:ind w:left="360"/>
        <w:jc w:val="both"/>
        <w:rPr>
          <w:b/>
          <w:bCs/>
          <w:iCs/>
        </w:rPr>
      </w:pPr>
      <w:r w:rsidRPr="00250F64">
        <w:rPr>
          <w:b/>
          <w:bCs/>
          <w:iCs/>
        </w:rPr>
        <w:t xml:space="preserve">U všech stávajících smluv platí, že </w:t>
      </w:r>
      <w:r>
        <w:rPr>
          <w:b/>
          <w:bCs/>
          <w:iCs/>
        </w:rPr>
        <w:t>SFŽP</w:t>
      </w:r>
      <w:r w:rsidRPr="00250F64">
        <w:rPr>
          <w:b/>
          <w:bCs/>
          <w:iCs/>
        </w:rPr>
        <w:t xml:space="preserve"> bude po ukončení projektu do konce trvání provozní smlouvy</w:t>
      </w:r>
      <w:r>
        <w:rPr>
          <w:b/>
          <w:bCs/>
          <w:iCs/>
        </w:rPr>
        <w:t> v </w:t>
      </w:r>
      <w:r w:rsidRPr="00250F64">
        <w:rPr>
          <w:b/>
          <w:bCs/>
          <w:iCs/>
        </w:rPr>
        <w:t>pravidelných intervalech zajišťovat kontrolu plnění požadavků na smlouvy tak, aby bylo zaručeno, že jsou tyto podmínky dodržovány</w:t>
      </w:r>
      <w:r>
        <w:rPr>
          <w:b/>
          <w:bCs/>
          <w:iCs/>
        </w:rPr>
        <w:t>. </w:t>
      </w:r>
    </w:p>
    <w:p w14:paraId="16EE99B5" w14:textId="77777777" w:rsidR="00691335" w:rsidRDefault="00691335" w:rsidP="0064673A">
      <w:pPr>
        <w:ind w:left="360"/>
        <w:jc w:val="both"/>
        <w:rPr>
          <w:b/>
          <w:bCs/>
          <w:iCs/>
        </w:rPr>
      </w:pPr>
    </w:p>
    <w:p w14:paraId="5A8B7A83" w14:textId="77777777" w:rsidR="00691335" w:rsidRPr="00655B68" w:rsidRDefault="00691335" w:rsidP="000329AD">
      <w:pPr>
        <w:pStyle w:val="Nadpis3"/>
      </w:pPr>
      <w:bookmarkStart w:id="843" w:name="_Toc272390118"/>
      <w:bookmarkStart w:id="844" w:name="_Toc272391698"/>
      <w:bookmarkStart w:id="845" w:name="_Toc272403919"/>
      <w:bookmarkStart w:id="846" w:name="_Toc117584886"/>
      <w:r w:rsidRPr="00655B68">
        <w:t>Účinnost úprav stávajících provozních smluv</w:t>
      </w:r>
      <w:bookmarkEnd w:id="843"/>
      <w:bookmarkEnd w:id="844"/>
      <w:bookmarkEnd w:id="845"/>
      <w:bookmarkEnd w:id="846"/>
    </w:p>
    <w:p w14:paraId="33E7D18D" w14:textId="77777777" w:rsidR="00691335" w:rsidRPr="00250F64" w:rsidRDefault="00691335" w:rsidP="0064673A">
      <w:pPr>
        <w:tabs>
          <w:tab w:val="left" w:pos="1134"/>
          <w:tab w:val="left" w:pos="9000"/>
        </w:tabs>
        <w:ind w:left="357"/>
        <w:jc w:val="both"/>
        <w:rPr>
          <w:b/>
          <w:u w:val="single"/>
        </w:rPr>
      </w:pPr>
    </w:p>
    <w:p w14:paraId="5F5EDF85" w14:textId="2127C661" w:rsidR="00227E4D" w:rsidRPr="004C5EBD" w:rsidRDefault="00227E4D" w:rsidP="00227E4D">
      <w:pPr>
        <w:ind w:left="360"/>
        <w:jc w:val="both"/>
      </w:pPr>
      <w:r>
        <w:t xml:space="preserve">Za účelem těchto úprav je nezbytné uzavření vzájemného dodatku mezi smluvními stranami. Doporučujeme možnost takové úpravy předem konzultovat jak se </w:t>
      </w:r>
      <w:r w:rsidR="005C23D1">
        <w:t>SFŽP,</w:t>
      </w:r>
      <w:r>
        <w:t xml:space="preserve"> tak mezi oběma smluvními stranami. Úprava by měla nabýt účinnosti nejpozději od 1.</w:t>
      </w:r>
      <w:r w:rsidR="00022061">
        <w:t xml:space="preserve"> </w:t>
      </w:r>
      <w:r>
        <w:t>ledna roku následujícího po roce, v němž došlo k ukončení kolaudačního řízení.</w:t>
      </w:r>
    </w:p>
    <w:p w14:paraId="55B1CE3A" w14:textId="77777777" w:rsidR="00227E4D" w:rsidRPr="00FA1459" w:rsidRDefault="00227E4D" w:rsidP="00227E4D">
      <w:pPr>
        <w:tabs>
          <w:tab w:val="left" w:pos="1134"/>
        </w:tabs>
        <w:spacing w:before="120"/>
        <w:ind w:left="357"/>
        <w:jc w:val="both"/>
        <w:rPr>
          <w:bCs/>
          <w:u w:val="single"/>
        </w:rPr>
      </w:pPr>
      <w:r w:rsidRPr="00FA1459">
        <w:rPr>
          <w:b/>
        </w:rPr>
        <w:t>Vždy platí, že změna (úprava) stávající provozní smlouvy je nepřípustná, pokud by došlo k podstatné změně smlouvy.</w:t>
      </w:r>
    </w:p>
    <w:p w14:paraId="214169E7" w14:textId="77777777" w:rsidR="00227E4D" w:rsidRPr="00FA1459" w:rsidRDefault="00227E4D" w:rsidP="00227E4D">
      <w:pPr>
        <w:tabs>
          <w:tab w:val="left" w:pos="357"/>
        </w:tabs>
        <w:jc w:val="both"/>
        <w:rPr>
          <w:b/>
          <w:bCs/>
        </w:rPr>
      </w:pPr>
    </w:p>
    <w:p w14:paraId="65888CCC" w14:textId="77777777" w:rsidR="00227E4D" w:rsidRDefault="00227E4D" w:rsidP="00227E4D">
      <w:pPr>
        <w:tabs>
          <w:tab w:val="left" w:pos="1134"/>
        </w:tabs>
        <w:spacing w:before="120"/>
        <w:ind w:left="357"/>
        <w:jc w:val="both"/>
        <w:rPr>
          <w:b/>
        </w:rPr>
      </w:pPr>
      <w:r w:rsidRPr="00FA1459">
        <w:rPr>
          <w:noProof/>
        </w:rPr>
        <mc:AlternateContent>
          <mc:Choice Requires="wps">
            <w:drawing>
              <wp:inline distT="0" distB="0" distL="0" distR="0" wp14:anchorId="32C65102" wp14:editId="7D1E973C">
                <wp:extent cx="5325110" cy="2981960"/>
                <wp:effectExtent l="13335" t="5080" r="5080"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2981960"/>
                        </a:xfrm>
                        <a:prstGeom prst="rect">
                          <a:avLst/>
                        </a:prstGeom>
                        <a:solidFill>
                          <a:srgbClr val="FFFFFF"/>
                        </a:solidFill>
                        <a:ln w="9525">
                          <a:solidFill>
                            <a:srgbClr val="000000"/>
                          </a:solidFill>
                          <a:miter lim="800000"/>
                          <a:headEnd/>
                          <a:tailEnd/>
                        </a:ln>
                      </wps:spPr>
                      <wps:txbx>
                        <w:txbxContent>
                          <w:p w14:paraId="1DC39457" w14:textId="77777777" w:rsidR="00363320" w:rsidRPr="00811600" w:rsidRDefault="00363320" w:rsidP="00227E4D">
                            <w:pPr>
                              <w:tabs>
                                <w:tab w:val="left" w:pos="357"/>
                              </w:tabs>
                              <w:jc w:val="both"/>
                              <w:outlineLvl w:val="0"/>
                              <w:rPr>
                                <w:bCs/>
                                <w:u w:val="single"/>
                              </w:rPr>
                            </w:pPr>
                            <w:bookmarkStart w:id="847" w:name="_Toc102637644"/>
                            <w:bookmarkStart w:id="848" w:name="_Toc102645423"/>
                            <w:bookmarkStart w:id="849" w:name="_Toc110943963"/>
                            <w:bookmarkStart w:id="850" w:name="_Toc117584887"/>
                            <w:r w:rsidRPr="00811600">
                              <w:rPr>
                                <w:b/>
                                <w:bCs/>
                              </w:rPr>
                              <w:t xml:space="preserve">Za </w:t>
                            </w:r>
                            <w:r w:rsidRPr="00811600">
                              <w:rPr>
                                <w:b/>
                                <w:bCs/>
                                <w:u w:val="single"/>
                              </w:rPr>
                              <w:t>podstatnou</w:t>
                            </w:r>
                            <w:r w:rsidRPr="00811600">
                              <w:rPr>
                                <w:b/>
                                <w:bCs/>
                              </w:rPr>
                              <w:t xml:space="preserve"> se považuje taková </w:t>
                            </w:r>
                            <w:r w:rsidRPr="00811600">
                              <w:rPr>
                                <w:b/>
                                <w:bCs/>
                                <w:u w:val="single"/>
                              </w:rPr>
                              <w:t>změna</w:t>
                            </w:r>
                            <w:r w:rsidRPr="00811600">
                              <w:rPr>
                                <w:b/>
                                <w:bCs/>
                              </w:rPr>
                              <w:t>, která by</w:t>
                            </w:r>
                            <w:bookmarkEnd w:id="847"/>
                            <w:bookmarkEnd w:id="848"/>
                            <w:bookmarkEnd w:id="849"/>
                            <w:bookmarkEnd w:id="850"/>
                          </w:p>
                          <w:p w14:paraId="731E90E3" w14:textId="77777777" w:rsidR="00363320" w:rsidRPr="00811600" w:rsidRDefault="00363320" w:rsidP="00227E4D">
                            <w:pPr>
                              <w:tabs>
                                <w:tab w:val="left" w:pos="567"/>
                              </w:tabs>
                              <w:ind w:left="567"/>
                              <w:jc w:val="both"/>
                              <w:outlineLvl w:val="0"/>
                              <w:rPr>
                                <w:b/>
                                <w:bCs/>
                                <w:u w:val="single"/>
                              </w:rPr>
                            </w:pPr>
                          </w:p>
                          <w:p w14:paraId="76A95903" w14:textId="77777777" w:rsidR="00363320" w:rsidRPr="00B61809" w:rsidRDefault="00363320" w:rsidP="006D6D15">
                            <w:pPr>
                              <w:numPr>
                                <w:ilvl w:val="0"/>
                                <w:numId w:val="31"/>
                              </w:numPr>
                              <w:tabs>
                                <w:tab w:val="left" w:pos="567"/>
                              </w:tabs>
                              <w:jc w:val="both"/>
                              <w:outlineLvl w:val="0"/>
                              <w:rPr>
                                <w:b/>
                                <w:bCs/>
                                <w:u w:val="single"/>
                              </w:rPr>
                            </w:pPr>
                            <w:bookmarkStart w:id="851" w:name="_Toc102637645"/>
                            <w:bookmarkStart w:id="852" w:name="_Toc102645424"/>
                            <w:bookmarkStart w:id="853" w:name="_Toc110943964"/>
                            <w:bookmarkStart w:id="854" w:name="_Toc117584888"/>
                            <w:r>
                              <w:rPr>
                                <w:b/>
                                <w:bCs/>
                                <w:u w:val="single"/>
                              </w:rPr>
                              <w:t xml:space="preserve">významně </w:t>
                            </w:r>
                            <w:r w:rsidRPr="00B61809">
                              <w:rPr>
                                <w:b/>
                                <w:bCs/>
                                <w:u w:val="single"/>
                              </w:rPr>
                              <w:t xml:space="preserve">rozšířila předmět veřejné zakázky / koncese (tím není dotčena možnost rozšíření předmětu smlouvy v jednacím řízení bez uveřejnění podle ustanovení § </w:t>
                            </w:r>
                            <w:r>
                              <w:rPr>
                                <w:b/>
                                <w:bCs/>
                                <w:u w:val="single"/>
                              </w:rPr>
                              <w:t>64</w:t>
                            </w:r>
                            <w:r w:rsidRPr="00B61809">
                              <w:rPr>
                                <w:b/>
                                <w:bCs/>
                                <w:u w:val="single"/>
                              </w:rPr>
                              <w:t xml:space="preserve"> písm. b) a § </w:t>
                            </w:r>
                            <w:r>
                              <w:rPr>
                                <w:b/>
                                <w:bCs/>
                                <w:u w:val="single"/>
                              </w:rPr>
                              <w:t xml:space="preserve">66 </w:t>
                            </w:r>
                            <w:r w:rsidRPr="00B61809">
                              <w:rPr>
                                <w:b/>
                                <w:bCs/>
                                <w:u w:val="single"/>
                              </w:rPr>
                              <w:t xml:space="preserve"> ZZVZ,</w:t>
                            </w:r>
                            <w:bookmarkEnd w:id="851"/>
                            <w:bookmarkEnd w:id="852"/>
                            <w:bookmarkEnd w:id="853"/>
                            <w:bookmarkEnd w:id="854"/>
                            <w:r w:rsidRPr="00B61809">
                              <w:rPr>
                                <w:b/>
                                <w:bCs/>
                                <w:u w:val="single"/>
                              </w:rPr>
                              <w:t xml:space="preserve"> </w:t>
                            </w:r>
                          </w:p>
                          <w:p w14:paraId="59C8AE5E" w14:textId="77777777" w:rsidR="00363320" w:rsidRPr="00811600" w:rsidRDefault="00363320" w:rsidP="00227E4D">
                            <w:pPr>
                              <w:tabs>
                                <w:tab w:val="left" w:pos="567"/>
                              </w:tabs>
                              <w:ind w:left="567"/>
                              <w:jc w:val="both"/>
                              <w:outlineLvl w:val="0"/>
                              <w:rPr>
                                <w:b/>
                                <w:bCs/>
                                <w:u w:val="single"/>
                              </w:rPr>
                            </w:pPr>
                          </w:p>
                          <w:p w14:paraId="02D623BE" w14:textId="77777777" w:rsidR="00363320" w:rsidRPr="00811600" w:rsidRDefault="00363320" w:rsidP="006D6D15">
                            <w:pPr>
                              <w:numPr>
                                <w:ilvl w:val="0"/>
                                <w:numId w:val="31"/>
                              </w:numPr>
                              <w:tabs>
                                <w:tab w:val="left" w:pos="567"/>
                              </w:tabs>
                              <w:jc w:val="both"/>
                              <w:outlineLvl w:val="0"/>
                              <w:rPr>
                                <w:b/>
                                <w:bCs/>
                              </w:rPr>
                            </w:pPr>
                            <w:bookmarkStart w:id="855" w:name="_Toc102637646"/>
                            <w:bookmarkStart w:id="856" w:name="_Toc102645425"/>
                            <w:bookmarkStart w:id="857" w:name="_Toc110943965"/>
                            <w:bookmarkStart w:id="858" w:name="_Toc117584889"/>
                            <w:r w:rsidRPr="00811600">
                              <w:rPr>
                                <w:b/>
                                <w:bCs/>
                                <w:u w:val="single"/>
                              </w:rPr>
                              <w:t>při jejím použití v původním zadávacím řízení umožnila účast jiných dodavatelů</w:t>
                            </w:r>
                            <w:r w:rsidRPr="00811600">
                              <w:rPr>
                                <w:b/>
                                <w:bCs/>
                              </w:rPr>
                              <w:t>, nebo</w:t>
                            </w:r>
                            <w:bookmarkEnd w:id="855"/>
                            <w:bookmarkEnd w:id="856"/>
                            <w:bookmarkEnd w:id="857"/>
                            <w:bookmarkEnd w:id="858"/>
                          </w:p>
                          <w:p w14:paraId="6C25F076" w14:textId="77777777" w:rsidR="00363320" w:rsidRPr="00811600" w:rsidRDefault="00363320" w:rsidP="00227E4D">
                            <w:pPr>
                              <w:tabs>
                                <w:tab w:val="left" w:pos="567"/>
                              </w:tabs>
                              <w:ind w:left="567"/>
                              <w:jc w:val="both"/>
                              <w:outlineLvl w:val="0"/>
                              <w:rPr>
                                <w:b/>
                                <w:bCs/>
                                <w:u w:val="single"/>
                              </w:rPr>
                            </w:pPr>
                          </w:p>
                          <w:p w14:paraId="0686C0CE" w14:textId="77777777" w:rsidR="00363320" w:rsidRPr="00811600" w:rsidRDefault="00363320" w:rsidP="006D6D15">
                            <w:pPr>
                              <w:numPr>
                                <w:ilvl w:val="0"/>
                                <w:numId w:val="31"/>
                              </w:numPr>
                              <w:tabs>
                                <w:tab w:val="left" w:pos="567"/>
                              </w:tabs>
                              <w:jc w:val="both"/>
                              <w:outlineLvl w:val="0"/>
                              <w:rPr>
                                <w:b/>
                                <w:bCs/>
                                <w:u w:val="single"/>
                              </w:rPr>
                            </w:pPr>
                            <w:bookmarkStart w:id="859" w:name="_Toc102637647"/>
                            <w:bookmarkStart w:id="860" w:name="_Toc102645426"/>
                            <w:bookmarkStart w:id="861" w:name="_Toc110943966"/>
                            <w:bookmarkStart w:id="862" w:name="_Toc117584890"/>
                            <w:r w:rsidRPr="00811600">
                              <w:rPr>
                                <w:b/>
                                <w:bCs/>
                                <w:u w:val="single"/>
                              </w:rPr>
                              <w:t>při jejím použití v původním zadávacím řízení mohla ovlivnit výběr nejvhodnější nabídky,</w:t>
                            </w:r>
                            <w:bookmarkEnd w:id="859"/>
                            <w:bookmarkEnd w:id="860"/>
                            <w:bookmarkEnd w:id="861"/>
                            <w:bookmarkEnd w:id="862"/>
                          </w:p>
                          <w:p w14:paraId="7A9F5275" w14:textId="77777777" w:rsidR="00363320" w:rsidRPr="00811600" w:rsidRDefault="00363320" w:rsidP="00227E4D">
                            <w:pPr>
                              <w:tabs>
                                <w:tab w:val="left" w:pos="567"/>
                              </w:tabs>
                              <w:ind w:left="567"/>
                              <w:jc w:val="both"/>
                              <w:outlineLvl w:val="0"/>
                              <w:rPr>
                                <w:b/>
                                <w:bCs/>
                                <w:u w:val="single"/>
                              </w:rPr>
                            </w:pPr>
                          </w:p>
                          <w:p w14:paraId="4D2B587A" w14:textId="77777777" w:rsidR="00363320" w:rsidRPr="00811600" w:rsidRDefault="00363320" w:rsidP="006D6D15">
                            <w:pPr>
                              <w:numPr>
                                <w:ilvl w:val="0"/>
                                <w:numId w:val="31"/>
                              </w:numPr>
                              <w:tabs>
                                <w:tab w:val="left" w:pos="567"/>
                              </w:tabs>
                              <w:jc w:val="both"/>
                              <w:outlineLvl w:val="0"/>
                              <w:rPr>
                                <w:b/>
                                <w:bCs/>
                                <w:u w:val="single"/>
                              </w:rPr>
                            </w:pPr>
                            <w:bookmarkStart w:id="863" w:name="_Toc102637648"/>
                            <w:bookmarkStart w:id="864" w:name="_Toc102645427"/>
                            <w:bookmarkStart w:id="865" w:name="_Toc110943967"/>
                            <w:bookmarkStart w:id="866" w:name="_Toc117584891"/>
                            <w:r w:rsidRPr="00811600">
                              <w:rPr>
                                <w:b/>
                                <w:bCs/>
                                <w:u w:val="single"/>
                              </w:rPr>
                              <w:t>měnila ekonomickou rovnováhu smlouvy ve prospěch vybraného uchazeče.</w:t>
                            </w:r>
                            <w:bookmarkEnd w:id="863"/>
                            <w:bookmarkEnd w:id="864"/>
                            <w:bookmarkEnd w:id="865"/>
                            <w:bookmarkEnd w:id="866"/>
                          </w:p>
                        </w:txbxContent>
                      </wps:txbx>
                      <wps:bodyPr rot="0" vert="horz" wrap="square" lIns="91440" tIns="45720" rIns="91440" bIns="45720" anchor="t" anchorCtr="0" upright="1">
                        <a:noAutofit/>
                      </wps:bodyPr>
                    </wps:wsp>
                  </a:graphicData>
                </a:graphic>
              </wp:inline>
            </w:drawing>
          </mc:Choice>
          <mc:Fallback>
            <w:pict>
              <v:shapetype w14:anchorId="32C65102" id="_x0000_t202" coordsize="21600,21600" o:spt="202" path="m,l,21600r21600,l21600,xe">
                <v:stroke joinstyle="miter"/>
                <v:path gradientshapeok="t" o:connecttype="rect"/>
              </v:shapetype>
              <v:shape id="Text Box 6" o:spid="_x0000_s1026" type="#_x0000_t202" style="width:419.3pt;height:2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">
                <v:textbox>
                  <w:txbxContent>
                    <w:p w14:paraId="1DC39457" w14:textId="77777777" w:rsidR="00363320" w:rsidRPr="00811600" w:rsidRDefault="00363320" w:rsidP="00227E4D">
                      <w:pPr>
                        <w:tabs>
                          <w:tab w:val="left" w:pos="357"/>
                        </w:tabs>
                        <w:jc w:val="both"/>
                        <w:outlineLvl w:val="0"/>
                        <w:rPr>
                          <w:bCs/>
                          <w:u w:val="single"/>
                        </w:rPr>
                      </w:pPr>
                      <w:bookmarkStart w:id="867" w:name="_Toc102637644"/>
                      <w:bookmarkStart w:id="868" w:name="_Toc102645423"/>
                      <w:bookmarkStart w:id="869" w:name="_Toc110943963"/>
                      <w:bookmarkStart w:id="870" w:name="_Toc117584887"/>
                      <w:r w:rsidRPr="00811600">
                        <w:rPr>
                          <w:b/>
                          <w:bCs/>
                        </w:rPr>
                        <w:t xml:space="preserve">Za </w:t>
                      </w:r>
                      <w:r w:rsidRPr="00811600">
                        <w:rPr>
                          <w:b/>
                          <w:bCs/>
                          <w:u w:val="single"/>
                        </w:rPr>
                        <w:t>podstatnou</w:t>
                      </w:r>
                      <w:r w:rsidRPr="00811600">
                        <w:rPr>
                          <w:b/>
                          <w:bCs/>
                        </w:rPr>
                        <w:t xml:space="preserve"> se považuje taková </w:t>
                      </w:r>
                      <w:r w:rsidRPr="00811600">
                        <w:rPr>
                          <w:b/>
                          <w:bCs/>
                          <w:u w:val="single"/>
                        </w:rPr>
                        <w:t>změna</w:t>
                      </w:r>
                      <w:r w:rsidRPr="00811600">
                        <w:rPr>
                          <w:b/>
                          <w:bCs/>
                        </w:rPr>
                        <w:t>, která by</w:t>
                      </w:r>
                      <w:bookmarkEnd w:id="867"/>
                      <w:bookmarkEnd w:id="868"/>
                      <w:bookmarkEnd w:id="869"/>
                      <w:bookmarkEnd w:id="870"/>
                    </w:p>
                    <w:p w14:paraId="731E90E3" w14:textId="77777777" w:rsidR="00363320" w:rsidRPr="00811600" w:rsidRDefault="00363320" w:rsidP="00227E4D">
                      <w:pPr>
                        <w:tabs>
                          <w:tab w:val="left" w:pos="567"/>
                        </w:tabs>
                        <w:ind w:left="567"/>
                        <w:jc w:val="both"/>
                        <w:outlineLvl w:val="0"/>
                        <w:rPr>
                          <w:b/>
                          <w:bCs/>
                          <w:u w:val="single"/>
                        </w:rPr>
                      </w:pPr>
                    </w:p>
                    <w:p w14:paraId="76A95903" w14:textId="77777777" w:rsidR="00363320" w:rsidRPr="00B61809" w:rsidRDefault="00363320" w:rsidP="006D6D15">
                      <w:pPr>
                        <w:numPr>
                          <w:ilvl w:val="0"/>
                          <w:numId w:val="31"/>
                        </w:numPr>
                        <w:tabs>
                          <w:tab w:val="left" w:pos="567"/>
                        </w:tabs>
                        <w:jc w:val="both"/>
                        <w:outlineLvl w:val="0"/>
                        <w:rPr>
                          <w:b/>
                          <w:bCs/>
                          <w:u w:val="single"/>
                        </w:rPr>
                      </w:pPr>
                      <w:bookmarkStart w:id="871" w:name="_Toc102637645"/>
                      <w:bookmarkStart w:id="872" w:name="_Toc102645424"/>
                      <w:bookmarkStart w:id="873" w:name="_Toc110943964"/>
                      <w:bookmarkStart w:id="874" w:name="_Toc117584888"/>
                      <w:r>
                        <w:rPr>
                          <w:b/>
                          <w:bCs/>
                          <w:u w:val="single"/>
                        </w:rPr>
                        <w:t xml:space="preserve">významně </w:t>
                      </w:r>
                      <w:r w:rsidRPr="00B61809">
                        <w:rPr>
                          <w:b/>
                          <w:bCs/>
                          <w:u w:val="single"/>
                        </w:rPr>
                        <w:t xml:space="preserve">rozšířila předmět veřejné zakázky / koncese (tím není dotčena možnost rozšíření předmětu smlouvy v jednacím řízení bez uveřejnění podle ustanovení § </w:t>
                      </w:r>
                      <w:r>
                        <w:rPr>
                          <w:b/>
                          <w:bCs/>
                          <w:u w:val="single"/>
                        </w:rPr>
                        <w:t>64</w:t>
                      </w:r>
                      <w:r w:rsidRPr="00B61809">
                        <w:rPr>
                          <w:b/>
                          <w:bCs/>
                          <w:u w:val="single"/>
                        </w:rPr>
                        <w:t xml:space="preserve"> písm. b) a § </w:t>
                      </w:r>
                      <w:r>
                        <w:rPr>
                          <w:b/>
                          <w:bCs/>
                          <w:u w:val="single"/>
                        </w:rPr>
                        <w:t xml:space="preserve">66 </w:t>
                      </w:r>
                      <w:r w:rsidRPr="00B61809">
                        <w:rPr>
                          <w:b/>
                          <w:bCs/>
                          <w:u w:val="single"/>
                        </w:rPr>
                        <w:t xml:space="preserve"> ZZVZ,</w:t>
                      </w:r>
                      <w:bookmarkEnd w:id="871"/>
                      <w:bookmarkEnd w:id="872"/>
                      <w:bookmarkEnd w:id="873"/>
                      <w:bookmarkEnd w:id="874"/>
                      <w:r w:rsidRPr="00B61809">
                        <w:rPr>
                          <w:b/>
                          <w:bCs/>
                          <w:u w:val="single"/>
                        </w:rPr>
                        <w:t xml:space="preserve"> </w:t>
                      </w:r>
                    </w:p>
                    <w:p w14:paraId="59C8AE5E" w14:textId="77777777" w:rsidR="00363320" w:rsidRPr="00811600" w:rsidRDefault="00363320" w:rsidP="00227E4D">
                      <w:pPr>
                        <w:tabs>
                          <w:tab w:val="left" w:pos="567"/>
                        </w:tabs>
                        <w:ind w:left="567"/>
                        <w:jc w:val="both"/>
                        <w:outlineLvl w:val="0"/>
                        <w:rPr>
                          <w:b/>
                          <w:bCs/>
                          <w:u w:val="single"/>
                        </w:rPr>
                      </w:pPr>
                    </w:p>
                    <w:p w14:paraId="02D623BE" w14:textId="77777777" w:rsidR="00363320" w:rsidRPr="00811600" w:rsidRDefault="00363320" w:rsidP="006D6D15">
                      <w:pPr>
                        <w:numPr>
                          <w:ilvl w:val="0"/>
                          <w:numId w:val="31"/>
                        </w:numPr>
                        <w:tabs>
                          <w:tab w:val="left" w:pos="567"/>
                        </w:tabs>
                        <w:jc w:val="both"/>
                        <w:outlineLvl w:val="0"/>
                        <w:rPr>
                          <w:b/>
                          <w:bCs/>
                        </w:rPr>
                      </w:pPr>
                      <w:bookmarkStart w:id="875" w:name="_Toc102637646"/>
                      <w:bookmarkStart w:id="876" w:name="_Toc102645425"/>
                      <w:bookmarkStart w:id="877" w:name="_Toc110943965"/>
                      <w:bookmarkStart w:id="878" w:name="_Toc117584889"/>
                      <w:r w:rsidRPr="00811600">
                        <w:rPr>
                          <w:b/>
                          <w:bCs/>
                          <w:u w:val="single"/>
                        </w:rPr>
                        <w:t>při jejím použití v původním zadávacím řízení umožnila účast jiných dodavatelů</w:t>
                      </w:r>
                      <w:r w:rsidRPr="00811600">
                        <w:rPr>
                          <w:b/>
                          <w:bCs/>
                        </w:rPr>
                        <w:t>, nebo</w:t>
                      </w:r>
                      <w:bookmarkEnd w:id="875"/>
                      <w:bookmarkEnd w:id="876"/>
                      <w:bookmarkEnd w:id="877"/>
                      <w:bookmarkEnd w:id="878"/>
                    </w:p>
                    <w:p w14:paraId="6C25F076" w14:textId="77777777" w:rsidR="00363320" w:rsidRPr="00811600" w:rsidRDefault="00363320" w:rsidP="00227E4D">
                      <w:pPr>
                        <w:tabs>
                          <w:tab w:val="left" w:pos="567"/>
                        </w:tabs>
                        <w:ind w:left="567"/>
                        <w:jc w:val="both"/>
                        <w:outlineLvl w:val="0"/>
                        <w:rPr>
                          <w:b/>
                          <w:bCs/>
                          <w:u w:val="single"/>
                        </w:rPr>
                      </w:pPr>
                    </w:p>
                    <w:p w14:paraId="0686C0CE" w14:textId="77777777" w:rsidR="00363320" w:rsidRPr="00811600" w:rsidRDefault="00363320" w:rsidP="006D6D15">
                      <w:pPr>
                        <w:numPr>
                          <w:ilvl w:val="0"/>
                          <w:numId w:val="31"/>
                        </w:numPr>
                        <w:tabs>
                          <w:tab w:val="left" w:pos="567"/>
                        </w:tabs>
                        <w:jc w:val="both"/>
                        <w:outlineLvl w:val="0"/>
                        <w:rPr>
                          <w:b/>
                          <w:bCs/>
                          <w:u w:val="single"/>
                        </w:rPr>
                      </w:pPr>
                      <w:bookmarkStart w:id="879" w:name="_Toc102637647"/>
                      <w:bookmarkStart w:id="880" w:name="_Toc102645426"/>
                      <w:bookmarkStart w:id="881" w:name="_Toc110943966"/>
                      <w:bookmarkStart w:id="882" w:name="_Toc117584890"/>
                      <w:r w:rsidRPr="00811600">
                        <w:rPr>
                          <w:b/>
                          <w:bCs/>
                          <w:u w:val="single"/>
                        </w:rPr>
                        <w:t>při jejím použití v původním zadávacím řízení mohla ovlivnit výběr nejvhodnější nabídky,</w:t>
                      </w:r>
                      <w:bookmarkEnd w:id="879"/>
                      <w:bookmarkEnd w:id="880"/>
                      <w:bookmarkEnd w:id="881"/>
                      <w:bookmarkEnd w:id="882"/>
                    </w:p>
                    <w:p w14:paraId="7A9F5275" w14:textId="77777777" w:rsidR="00363320" w:rsidRPr="00811600" w:rsidRDefault="00363320" w:rsidP="00227E4D">
                      <w:pPr>
                        <w:tabs>
                          <w:tab w:val="left" w:pos="567"/>
                        </w:tabs>
                        <w:ind w:left="567"/>
                        <w:jc w:val="both"/>
                        <w:outlineLvl w:val="0"/>
                        <w:rPr>
                          <w:b/>
                          <w:bCs/>
                          <w:u w:val="single"/>
                        </w:rPr>
                      </w:pPr>
                    </w:p>
                    <w:p w14:paraId="4D2B587A" w14:textId="77777777" w:rsidR="00363320" w:rsidRPr="00811600" w:rsidRDefault="00363320" w:rsidP="006D6D15">
                      <w:pPr>
                        <w:numPr>
                          <w:ilvl w:val="0"/>
                          <w:numId w:val="31"/>
                        </w:numPr>
                        <w:tabs>
                          <w:tab w:val="left" w:pos="567"/>
                        </w:tabs>
                        <w:jc w:val="both"/>
                        <w:outlineLvl w:val="0"/>
                        <w:rPr>
                          <w:b/>
                          <w:bCs/>
                          <w:u w:val="single"/>
                        </w:rPr>
                      </w:pPr>
                      <w:bookmarkStart w:id="883" w:name="_Toc102637648"/>
                      <w:bookmarkStart w:id="884" w:name="_Toc102645427"/>
                      <w:bookmarkStart w:id="885" w:name="_Toc110943967"/>
                      <w:bookmarkStart w:id="886" w:name="_Toc117584891"/>
                      <w:r w:rsidRPr="00811600">
                        <w:rPr>
                          <w:b/>
                          <w:bCs/>
                          <w:u w:val="single"/>
                        </w:rPr>
                        <w:t>měnila ekonomickou rovnováhu smlouvy ve prospěch vybraného uchazeče.</w:t>
                      </w:r>
                      <w:bookmarkEnd w:id="883"/>
                      <w:bookmarkEnd w:id="884"/>
                      <w:bookmarkEnd w:id="885"/>
                      <w:bookmarkEnd w:id="886"/>
                    </w:p>
                  </w:txbxContent>
                </v:textbox>
                <w10:anchorlock/>
              </v:shape>
            </w:pict>
          </mc:Fallback>
        </mc:AlternateContent>
      </w:r>
    </w:p>
    <w:p w14:paraId="428E4BB2" w14:textId="77777777" w:rsidR="00B52D0A" w:rsidRDefault="00B52D0A" w:rsidP="00227E4D">
      <w:pPr>
        <w:tabs>
          <w:tab w:val="left" w:pos="1134"/>
        </w:tabs>
        <w:spacing w:before="120"/>
        <w:ind w:left="357"/>
        <w:jc w:val="both"/>
        <w:rPr>
          <w:b/>
        </w:rPr>
      </w:pPr>
    </w:p>
    <w:p w14:paraId="67FAC07B" w14:textId="77777777" w:rsidR="00227E4D" w:rsidRPr="00BE79DB" w:rsidRDefault="00227E4D" w:rsidP="00227E4D">
      <w:pPr>
        <w:tabs>
          <w:tab w:val="left" w:pos="1134"/>
        </w:tabs>
        <w:spacing w:before="120"/>
        <w:ind w:left="357"/>
        <w:jc w:val="both"/>
        <w:rPr>
          <w:b/>
        </w:rPr>
      </w:pPr>
      <w:r w:rsidRPr="00BE79DB">
        <w:rPr>
          <w:b/>
        </w:rPr>
        <w:t>Ze shora uvedeného vyplývá, že o nepodstatnou (a tedy v tomto ohledu přijatelnou) změnu provozní smlouvy se jedná pouze tehdy, kdy není naplněna žádná ze shora uvedených podmínek.</w:t>
      </w:r>
    </w:p>
    <w:p w14:paraId="19B72034" w14:textId="77777777" w:rsidR="00227E4D" w:rsidRDefault="00227E4D" w:rsidP="00227E4D">
      <w:pPr>
        <w:tabs>
          <w:tab w:val="left" w:pos="1134"/>
        </w:tabs>
        <w:spacing w:before="120"/>
        <w:ind w:left="357"/>
        <w:jc w:val="both"/>
      </w:pPr>
      <w:r>
        <w:t>V případě úprav stávající provozní smlouvy je odpovědností každého žadatele či příjemce prověřit, že žádný z výše uvedených předpokladů podstatnosti změny není naplněn s tím, že SFŽP může vyžadovat, aby žadatel, resp. příjemce, prokázal soulad prováděných úprav s výše uvedenými podmínkami formou věcných důkazů a argumentů. (Pokud žadatel, resp. příjemce ukončí stávající smlouvu a soutěží provozování infrastrukturního celku znovu, popř. aplikuje jiný provozní model na celek této infrastruktury, tato otázka pochopitelně nevzniká.)</w:t>
      </w:r>
    </w:p>
    <w:p w14:paraId="215B257D" w14:textId="1198A839" w:rsidR="00227E4D" w:rsidRDefault="00227E4D" w:rsidP="00227E4D">
      <w:pPr>
        <w:tabs>
          <w:tab w:val="left" w:pos="1134"/>
        </w:tabs>
        <w:spacing w:before="120"/>
        <w:ind w:left="357"/>
        <w:jc w:val="both"/>
      </w:pPr>
      <w:r>
        <w:t xml:space="preserve">Každý projekt, kde má docházet k úpravě stávající provozní smlouvy, je však posouzen </w:t>
      </w:r>
      <w:r w:rsidRPr="00811600">
        <w:t>standardně na základě změny v hodnotě poskytovaných služeb pro zkoumání nenaplnění podmínky „A“ uvedené výše. Pro přijatelnost úpravy stávající smlouvy je vždy nezbytné, aby změna v souvislosti</w:t>
      </w:r>
      <w:r>
        <w:t xml:space="preserve"> s projektem OPŽP nevyvolala navýšení</w:t>
      </w:r>
      <w:r w:rsidR="00370271">
        <w:t xml:space="preserve"> hodnoty veřejné zakázky</w:t>
      </w:r>
      <w:r>
        <w:t xml:space="preserve"> o více než </w:t>
      </w:r>
      <w:r w:rsidR="005C23D1">
        <w:t>10 %</w:t>
      </w:r>
      <w:r w:rsidRPr="008413B7">
        <w:t>, (analogicky k platným pravidlům pro rozšíření veřejné zakázky v ČR),</w:t>
      </w:r>
      <w:r>
        <w:t xml:space="preserve"> </w:t>
      </w:r>
    </w:p>
    <w:p w14:paraId="40B9E189" w14:textId="77777777" w:rsidR="00227E4D" w:rsidRPr="0013648A" w:rsidRDefault="00227E4D" w:rsidP="00227E4D">
      <w:pPr>
        <w:tabs>
          <w:tab w:val="left" w:pos="1134"/>
        </w:tabs>
        <w:spacing w:before="120"/>
        <w:ind w:left="357"/>
        <w:jc w:val="both"/>
      </w:pPr>
      <w:r>
        <w:t xml:space="preserve">Ve velké většině případů lze očekávat, že zavádění pravidel OPŽP do stávající smlouvy zaručuje nenaplnění </w:t>
      </w:r>
      <w:r w:rsidRPr="00EF6C00">
        <w:t>podmínky „D“ výše. Nicméně</w:t>
      </w:r>
      <w:r>
        <w:t xml:space="preserve"> i v tomto případě je potřeba, aby žadatel, resp. příjemce, ověřil, že nedochází v úhrnu ke změně provozní smlouvy (hospodářské rovnováhy smlouvy) ve prospěch provozovatele. </w:t>
      </w:r>
    </w:p>
    <w:p w14:paraId="360E164B" w14:textId="77777777" w:rsidR="00227E4D" w:rsidRDefault="00227E4D" w:rsidP="00227E4D">
      <w:pPr>
        <w:ind w:left="360"/>
        <w:jc w:val="both"/>
        <w:rPr>
          <w:bCs/>
        </w:rPr>
      </w:pPr>
    </w:p>
    <w:p w14:paraId="557A06B3" w14:textId="77777777" w:rsidR="00227E4D" w:rsidRDefault="00227E4D" w:rsidP="00227E4D">
      <w:pPr>
        <w:spacing w:before="120"/>
        <w:ind w:left="357"/>
        <w:jc w:val="both"/>
      </w:pPr>
      <w:r>
        <w:t xml:space="preserve">Pro přijatelnost smlouvy </w:t>
      </w:r>
      <w:r w:rsidRPr="00250F64">
        <w:t xml:space="preserve">je </w:t>
      </w:r>
      <w:r>
        <w:t>tedy v tomto ohledu rozhodující</w:t>
      </w:r>
      <w:r w:rsidRPr="00250F64">
        <w:t xml:space="preserve">, zda provoz dotované infrastruktury bude představovat </w:t>
      </w:r>
      <w:r w:rsidRPr="00250F64">
        <w:rPr>
          <w:b/>
        </w:rPr>
        <w:t xml:space="preserve">novou nebo </w:t>
      </w:r>
      <w:r>
        <w:rPr>
          <w:b/>
        </w:rPr>
        <w:t xml:space="preserve">značnou měrou (podstatně) rozšířenou </w:t>
      </w:r>
      <w:r w:rsidRPr="00250F64">
        <w:rPr>
          <w:b/>
        </w:rPr>
        <w:t>službu</w:t>
      </w:r>
      <w:r w:rsidRPr="00250F64">
        <w:t>.</w:t>
      </w:r>
    </w:p>
    <w:p w14:paraId="455FD77F" w14:textId="77777777" w:rsidR="00227E4D" w:rsidRPr="00250F64" w:rsidRDefault="00227E4D" w:rsidP="00227E4D">
      <w:pPr>
        <w:spacing w:before="120"/>
        <w:ind w:left="357"/>
        <w:jc w:val="both"/>
      </w:pPr>
    </w:p>
    <w:p w14:paraId="08DAEE25" w14:textId="77777777" w:rsidR="00227E4D" w:rsidRPr="00250F64" w:rsidRDefault="00227E4D" w:rsidP="00227E4D">
      <w:pPr>
        <w:spacing w:before="120"/>
        <w:ind w:left="357"/>
        <w:jc w:val="both"/>
      </w:pPr>
      <w:r w:rsidRPr="00250F64">
        <w:rPr>
          <w:b/>
        </w:rPr>
        <w:t>Novou službu</w:t>
      </w:r>
      <w:r w:rsidRPr="00250F64">
        <w:t xml:space="preserve"> představuje poskytování služby, která zatím</w:t>
      </w:r>
      <w:r>
        <w:t xml:space="preserve"> v rámci dané provozní smlouvy </w:t>
      </w:r>
      <w:r w:rsidRPr="00250F64">
        <w:t>nebyla poskytována</w:t>
      </w:r>
      <w:r>
        <w:t>, nejčastěji provozování jedné složky (tj. vodovod nebo kanalizace).</w:t>
      </w:r>
      <w:r w:rsidRPr="00250F64">
        <w:t xml:space="preserve"> </w:t>
      </w:r>
    </w:p>
    <w:p w14:paraId="51EEAE19" w14:textId="1E09C703" w:rsidR="00227E4D" w:rsidRPr="00250F64" w:rsidRDefault="00227E4D" w:rsidP="00227E4D">
      <w:pPr>
        <w:tabs>
          <w:tab w:val="left" w:pos="1134"/>
        </w:tabs>
        <w:spacing w:before="120"/>
        <w:ind w:left="357"/>
        <w:jc w:val="both"/>
      </w:pPr>
      <w:r w:rsidRPr="0080524C">
        <w:rPr>
          <w:b/>
        </w:rPr>
        <w:t>Podstatně rozšířenou službu</w:t>
      </w:r>
      <w:r w:rsidRPr="0080524C">
        <w:t xml:space="preserve"> představuje rozšíření stávající infrastruktury co do příjmu provozovatele. Hranice pro to, aby rozšíření bylo „podstatné“, je </w:t>
      </w:r>
      <w:r w:rsidR="005C23D1" w:rsidRPr="0080524C">
        <w:rPr>
          <w:b/>
        </w:rPr>
        <w:t>10 %</w:t>
      </w:r>
      <w:r w:rsidRPr="0080524C">
        <w:t> a je navržena způsobem analogicky odpovídajícím pravidlům stanoveným v ZZVZ. Za podstatné rozšíření služby se považuje splnění kritéria „</w:t>
      </w:r>
      <w:r w:rsidRPr="0080524C">
        <w:rPr>
          <w:b/>
        </w:rPr>
        <w:t>zvýšení příjmu provozovatele</w:t>
      </w:r>
      <w:r w:rsidRPr="0080524C">
        <w:t>“.</w:t>
      </w:r>
      <w:r w:rsidRPr="00250F64">
        <w:t xml:space="preserve"> </w:t>
      </w:r>
    </w:p>
    <w:p w14:paraId="4C99D8D0" w14:textId="77777777" w:rsidR="00227E4D" w:rsidRDefault="00227E4D" w:rsidP="00227E4D">
      <w:pPr>
        <w:ind w:left="360"/>
        <w:jc w:val="both"/>
      </w:pPr>
    </w:p>
    <w:p w14:paraId="451F7456" w14:textId="77777777" w:rsidR="00227E4D" w:rsidRPr="00250F64" w:rsidRDefault="00227E4D" w:rsidP="00227E4D">
      <w:pPr>
        <w:ind w:left="360"/>
        <w:jc w:val="both"/>
      </w:pPr>
      <w:r w:rsidRPr="00250F64">
        <w:t xml:space="preserve">Vždy platí, že se shora uvedenými stávajícími daty musí být srovnáván </w:t>
      </w:r>
      <w:r w:rsidRPr="00250F64">
        <w:rPr>
          <w:b/>
        </w:rPr>
        <w:t xml:space="preserve">výsledný stav po úplné realizaci projektu </w:t>
      </w:r>
      <w:r w:rsidRPr="00250F64">
        <w:t>(bez ohledu na to,</w:t>
      </w:r>
      <w:r>
        <w:t> v </w:t>
      </w:r>
      <w:r w:rsidRPr="00250F64">
        <w:t>jakých etapách je vy</w:t>
      </w:r>
      <w:r w:rsidR="00370271">
        <w:t>budo</w:t>
      </w:r>
      <w:r w:rsidRPr="00250F64">
        <w:t>ván</w:t>
      </w:r>
      <w:r w:rsidR="00370271">
        <w:t>,</w:t>
      </w:r>
      <w:r w:rsidRPr="00250F64">
        <w:t xml:space="preserve"> popř. financován).</w:t>
      </w:r>
      <w:r w:rsidRPr="00250F64">
        <w:rPr>
          <w:rStyle w:val="Znakapoznpodarou"/>
        </w:rPr>
        <w:footnoteReference w:id="18"/>
      </w:r>
    </w:p>
    <w:p w14:paraId="62BED9BD" w14:textId="77777777" w:rsidR="00227E4D" w:rsidRDefault="00227E4D" w:rsidP="00227E4D">
      <w:pPr>
        <w:ind w:left="360"/>
        <w:jc w:val="both"/>
      </w:pPr>
    </w:p>
    <w:p w14:paraId="4EB400F9" w14:textId="77777777" w:rsidR="00227E4D" w:rsidRPr="00250F64" w:rsidRDefault="00227E4D" w:rsidP="00227E4D">
      <w:pPr>
        <w:tabs>
          <w:tab w:val="left" w:pos="1080"/>
        </w:tabs>
        <w:ind w:left="360"/>
        <w:jc w:val="both"/>
        <w:outlineLvl w:val="0"/>
        <w:rPr>
          <w:b/>
          <w:u w:val="single"/>
        </w:rPr>
      </w:pPr>
      <w:bookmarkStart w:id="887" w:name="_Toc102637649"/>
      <w:bookmarkStart w:id="888" w:name="_Toc102645428"/>
      <w:bookmarkStart w:id="889" w:name="_Toc110943968"/>
      <w:bookmarkStart w:id="890" w:name="_Toc117584892"/>
      <w:r w:rsidRPr="00250F64">
        <w:rPr>
          <w:b/>
          <w:u w:val="single"/>
        </w:rPr>
        <w:t>Zvýšení příjmu provozovatele</w:t>
      </w:r>
      <w:bookmarkEnd w:id="887"/>
      <w:bookmarkEnd w:id="888"/>
      <w:bookmarkEnd w:id="889"/>
      <w:bookmarkEnd w:id="890"/>
    </w:p>
    <w:p w14:paraId="6A963E13" w14:textId="77777777" w:rsidR="00227E4D" w:rsidRPr="00250F64" w:rsidRDefault="00227E4D" w:rsidP="00227E4D">
      <w:pPr>
        <w:ind w:left="360"/>
        <w:jc w:val="both"/>
      </w:pPr>
    </w:p>
    <w:p w14:paraId="20D85524" w14:textId="77777777" w:rsidR="00227E4D" w:rsidRPr="00250F64" w:rsidRDefault="00227E4D" w:rsidP="00227E4D">
      <w:pPr>
        <w:ind w:left="360"/>
        <w:jc w:val="both"/>
      </w:pPr>
      <w:r w:rsidRPr="00250F64">
        <w:t xml:space="preserve">Kritérium posuzuje míru zvýšení </w:t>
      </w:r>
      <w:r w:rsidR="00567A6B">
        <w:t>budoucí</w:t>
      </w:r>
      <w:r w:rsidRPr="00250F64">
        <w:t xml:space="preserve"> </w:t>
      </w:r>
      <w:r w:rsidR="00567A6B">
        <w:t>hodnoty veřejné zakázky</w:t>
      </w:r>
      <w:r w:rsidRPr="00250F64">
        <w:rPr>
          <w:rStyle w:val="Znakapoznpodarou"/>
        </w:rPr>
        <w:footnoteReference w:id="19"/>
      </w:r>
      <w:r w:rsidRPr="00250F64">
        <w:t xml:space="preserve"> stávajícího provozovatele poté, co se nově vybudovaná infrastruktura uvede do provozu</w:t>
      </w:r>
      <w:r>
        <w:t>, oproti hodnotě přijmu vyplývající z uzavřené smlouvy (ekvivalentně způsobem dle § 222 odst. 9</w:t>
      </w:r>
      <w:r w:rsidR="00F60F80">
        <w:t xml:space="preserve"> ZZVZ</w:t>
      </w:r>
      <w:r>
        <w:t>)</w:t>
      </w:r>
      <w:r w:rsidRPr="00250F64">
        <w:t>.</w:t>
      </w:r>
    </w:p>
    <w:p w14:paraId="264711AF" w14:textId="77777777" w:rsidR="00227E4D" w:rsidRPr="00250F64" w:rsidRDefault="00227E4D" w:rsidP="00227E4D">
      <w:pPr>
        <w:ind w:left="360"/>
        <w:jc w:val="both"/>
      </w:pPr>
    </w:p>
    <w:p w14:paraId="0F7E249E" w14:textId="77777777" w:rsidR="00227E4D" w:rsidRPr="00250F64" w:rsidRDefault="00227E4D" w:rsidP="00227E4D">
      <w:pPr>
        <w:ind w:left="360"/>
        <w:jc w:val="both"/>
      </w:pPr>
      <w:r w:rsidRPr="00250F64">
        <w:t>Je tedy nutné porovnat výši dvou ekonomických kategorií:</w:t>
      </w:r>
    </w:p>
    <w:p w14:paraId="754F8428" w14:textId="77777777" w:rsidR="00227E4D" w:rsidRPr="00250F64" w:rsidRDefault="00227E4D" w:rsidP="00227E4D">
      <w:pPr>
        <w:ind w:left="360"/>
        <w:jc w:val="both"/>
      </w:pPr>
    </w:p>
    <w:p w14:paraId="068DECAB" w14:textId="3F6905FD" w:rsidR="00227E4D" w:rsidRPr="00250F64" w:rsidRDefault="00227E4D" w:rsidP="006D6D15">
      <w:pPr>
        <w:numPr>
          <w:ilvl w:val="0"/>
          <w:numId w:val="10"/>
        </w:numPr>
        <w:jc w:val="both"/>
      </w:pPr>
      <w:r w:rsidRPr="00250F64">
        <w:t>Současn</w:t>
      </w:r>
      <w:r w:rsidR="00567A6B">
        <w:t>ou hodnotu</w:t>
      </w:r>
      <w:r w:rsidRPr="00250F64">
        <w:t xml:space="preserve"> </w:t>
      </w:r>
      <w:r w:rsidR="00567A6B">
        <w:t xml:space="preserve">veřejné </w:t>
      </w:r>
      <w:r w:rsidR="005C23D1">
        <w:t>zakázky</w:t>
      </w:r>
      <w:r w:rsidR="005C23D1" w:rsidRPr="00250F64">
        <w:t>,</w:t>
      </w:r>
      <w:r w:rsidRPr="00250F64">
        <w:t xml:space="preserve"> kter</w:t>
      </w:r>
      <w:r w:rsidR="00567A6B">
        <w:t>á ze smlouvy</w:t>
      </w:r>
      <w:r>
        <w:t> v</w:t>
      </w:r>
      <w:r w:rsidR="00567A6B">
        <w:t> </w:t>
      </w:r>
      <w:r w:rsidRPr="00250F64">
        <w:t>současnosti</w:t>
      </w:r>
      <w:r w:rsidR="00567A6B">
        <w:t xml:space="preserve"> </w:t>
      </w:r>
      <w:r w:rsidRPr="00250F64">
        <w:t xml:space="preserve">plyne z provozování stávajícího rozsahu infrastruktury </w:t>
      </w:r>
      <w:r w:rsidR="005C23D1">
        <w:t xml:space="preserve">dle </w:t>
      </w:r>
      <w:r w:rsidR="005C23D1" w:rsidRPr="00250F64">
        <w:t>provozní</w:t>
      </w:r>
      <w:r w:rsidRPr="00250F64">
        <w:t xml:space="preserve"> smlouvy.</w:t>
      </w:r>
    </w:p>
    <w:p w14:paraId="0DBD1299" w14:textId="77777777" w:rsidR="00227E4D" w:rsidRPr="00250F64" w:rsidRDefault="00227E4D" w:rsidP="00227E4D">
      <w:pPr>
        <w:ind w:left="360"/>
        <w:jc w:val="both"/>
      </w:pPr>
    </w:p>
    <w:p w14:paraId="297F2D15" w14:textId="77777777" w:rsidR="00227E4D" w:rsidRPr="00250F64" w:rsidRDefault="00227E4D" w:rsidP="006D6D15">
      <w:pPr>
        <w:numPr>
          <w:ilvl w:val="0"/>
          <w:numId w:val="10"/>
        </w:numPr>
        <w:jc w:val="both"/>
      </w:pPr>
      <w:r w:rsidRPr="00250F64">
        <w:t>Předpokládan</w:t>
      </w:r>
      <w:r w:rsidR="00370271">
        <w:t>á</w:t>
      </w:r>
      <w:r w:rsidR="00567A6B">
        <w:t xml:space="preserve"> hodnota veřejné zakázky </w:t>
      </w:r>
      <w:r w:rsidRPr="00250F64">
        <w:t xml:space="preserve">za předpokladu, že stávající i novou (rozšiřovanou) infrastrukturu bude provozovat </w:t>
      </w:r>
      <w:r w:rsidR="004A4E6B">
        <w:t>tentýž provozovatel</w:t>
      </w:r>
      <w:r w:rsidRPr="00250F64">
        <w:t xml:space="preserve">. </w:t>
      </w:r>
    </w:p>
    <w:p w14:paraId="0EF14CA2" w14:textId="77777777" w:rsidR="00227E4D" w:rsidRPr="00250F64" w:rsidRDefault="00227E4D" w:rsidP="00227E4D">
      <w:pPr>
        <w:ind w:left="360"/>
        <w:jc w:val="both"/>
      </w:pPr>
    </w:p>
    <w:p w14:paraId="5A1599B3" w14:textId="77777777" w:rsidR="00227E4D" w:rsidRPr="00250F64" w:rsidRDefault="00227E4D" w:rsidP="00227E4D">
      <w:pPr>
        <w:ind w:left="360"/>
        <w:jc w:val="both"/>
      </w:pPr>
      <w:r w:rsidRPr="00250F64">
        <w:t xml:space="preserve">Zvýšení </w:t>
      </w:r>
      <w:r w:rsidR="00567A6B">
        <w:t xml:space="preserve">hodnoty veřejné zakázky </w:t>
      </w:r>
      <w:r w:rsidRPr="00250F64">
        <w:t>provozovatele lze posoudit porovnáním celkového současného ročního příjmu provozovatele ze stávající provozní smlouvy (za kalendářní rok nebo za bezprostředně předcházejících 12 měsíců)</w:t>
      </w:r>
      <w:r>
        <w:t> a </w:t>
      </w:r>
      <w:r w:rsidRPr="00250F64">
        <w:t>předpokládané</w:t>
      </w:r>
      <w:r w:rsidR="00567A6B">
        <w:t>ho</w:t>
      </w:r>
      <w:r w:rsidRPr="00250F64">
        <w:t xml:space="preserve"> budoucího ročního příjmu provozovatele po uvedení nové (rozšiřované) infrastruktury do trvalého provozu (</w:t>
      </w:r>
      <w:r>
        <w:t xml:space="preserve">je </w:t>
      </w:r>
      <w:r w:rsidRPr="00250F64">
        <w:t xml:space="preserve">nezbytné porovnávat </w:t>
      </w:r>
      <w:r>
        <w:t xml:space="preserve">příjem </w:t>
      </w:r>
      <w:r w:rsidRPr="00250F64">
        <w:t>ve stejné cenové hladině pro omezení vlivu inflace/indexace cen</w:t>
      </w:r>
      <w:r>
        <w:t>, a také je potřeba odečíst nájemné, které určuje zadavatel, a které většinou musí růst z titulu požadavků OPŽP</w:t>
      </w:r>
      <w:r w:rsidRPr="00250F64">
        <w:t xml:space="preserve">). </w:t>
      </w:r>
    </w:p>
    <w:p w14:paraId="09B6405F" w14:textId="77777777" w:rsidR="00227E4D" w:rsidRPr="00250F64" w:rsidRDefault="00227E4D" w:rsidP="00227E4D">
      <w:pPr>
        <w:ind w:left="360"/>
        <w:jc w:val="both"/>
        <w:rPr>
          <w:b/>
        </w:rPr>
      </w:pPr>
    </w:p>
    <w:p w14:paraId="2FD035E8" w14:textId="77777777" w:rsidR="00227E4D" w:rsidRDefault="00227E4D" w:rsidP="00227E4D">
      <w:pPr>
        <w:ind w:left="360"/>
        <w:jc w:val="both"/>
        <w:rPr>
          <w:b/>
        </w:rPr>
      </w:pPr>
      <w:r>
        <w:rPr>
          <w:b/>
        </w:rPr>
        <w:t>K</w:t>
      </w:r>
      <w:r w:rsidRPr="00250F64">
        <w:rPr>
          <w:b/>
        </w:rPr>
        <w:t xml:space="preserve">ritérium </w:t>
      </w:r>
      <w:r>
        <w:rPr>
          <w:b/>
        </w:rPr>
        <w:t xml:space="preserve">zvýšení </w:t>
      </w:r>
      <w:r w:rsidR="004E68E1">
        <w:rPr>
          <w:b/>
        </w:rPr>
        <w:t>hodnoty veřejné zakázky</w:t>
      </w:r>
      <w:r>
        <w:rPr>
          <w:b/>
        </w:rPr>
        <w:t xml:space="preserve"> </w:t>
      </w:r>
      <w:r w:rsidRPr="00250F64">
        <w:rPr>
          <w:b/>
        </w:rPr>
        <w:t xml:space="preserve">je naplněno tehdy, pokud předpokládaný budoucí příjem </w:t>
      </w:r>
      <w:r w:rsidRPr="00250F64">
        <w:rPr>
          <w:b/>
          <w:u w:val="single"/>
        </w:rPr>
        <w:t>bude</w:t>
      </w:r>
      <w:r>
        <w:rPr>
          <w:b/>
          <w:u w:val="single"/>
        </w:rPr>
        <w:t> o </w:t>
      </w:r>
      <w:r w:rsidRPr="00250F64">
        <w:rPr>
          <w:b/>
          <w:u w:val="single"/>
        </w:rPr>
        <w:t xml:space="preserve">více </w:t>
      </w:r>
      <w:r>
        <w:rPr>
          <w:b/>
          <w:u w:val="single"/>
        </w:rPr>
        <w:t>než 1</w:t>
      </w:r>
      <w:r w:rsidRPr="00250F64">
        <w:rPr>
          <w:b/>
          <w:u w:val="single"/>
        </w:rPr>
        <w:t>0 % vyšší</w:t>
      </w:r>
      <w:r w:rsidRPr="00250F64">
        <w:rPr>
          <w:b/>
        </w:rPr>
        <w:t xml:space="preserve"> než současný příjem provozovatele ze stávající provozní smlouvy</w:t>
      </w:r>
      <w:r>
        <w:rPr>
          <w:b/>
        </w:rPr>
        <w:t xml:space="preserve"> (měřeno ve stálých cenách a bez vlivu nájemného)</w:t>
      </w:r>
      <w:r w:rsidRPr="00250F64">
        <w:rPr>
          <w:b/>
        </w:rPr>
        <w:t>.</w:t>
      </w:r>
    </w:p>
    <w:p w14:paraId="61B0E45D" w14:textId="77777777" w:rsidR="00691335" w:rsidRDefault="00691335" w:rsidP="0064673A">
      <w:pPr>
        <w:spacing w:before="120"/>
        <w:ind w:left="357"/>
        <w:jc w:val="both"/>
      </w:pPr>
    </w:p>
    <w:p w14:paraId="5A35B0E1" w14:textId="77777777" w:rsidR="00691335" w:rsidRDefault="00691335" w:rsidP="00DD5320">
      <w:pPr>
        <w:pBdr>
          <w:top w:val="single" w:sz="12" w:space="1" w:color="auto"/>
          <w:left w:val="single" w:sz="12" w:space="4" w:color="auto"/>
          <w:bottom w:val="single" w:sz="12" w:space="1" w:color="auto"/>
          <w:right w:val="single" w:sz="12" w:space="4" w:color="auto"/>
        </w:pBdr>
        <w:spacing w:before="120"/>
        <w:ind w:left="357"/>
        <w:jc w:val="both"/>
        <w:rPr>
          <w:b/>
        </w:rPr>
      </w:pPr>
      <w:r w:rsidRPr="00250F64">
        <w:rPr>
          <w:b/>
        </w:rPr>
        <w:t>Veškeré změny</w:t>
      </w:r>
      <w:r>
        <w:rPr>
          <w:b/>
        </w:rPr>
        <w:t> v </w:t>
      </w:r>
      <w:r w:rsidRPr="00250F64">
        <w:rPr>
          <w:b/>
        </w:rPr>
        <w:t>provozních smlouvách vyplývajících</w:t>
      </w:r>
      <w:r>
        <w:rPr>
          <w:b/>
        </w:rPr>
        <w:t> z </w:t>
      </w:r>
      <w:r w:rsidRPr="00E37903">
        <w:rPr>
          <w:b/>
        </w:rPr>
        <w:t xml:space="preserve">Přílohy </w:t>
      </w:r>
      <w:r w:rsidR="005C65A8" w:rsidRPr="00E37903">
        <w:rPr>
          <w:b/>
        </w:rPr>
        <w:t>č.</w:t>
      </w:r>
      <w:r w:rsidR="00E37903" w:rsidRPr="00E37903">
        <w:rPr>
          <w:b/>
        </w:rPr>
        <w:t xml:space="preserve">7 </w:t>
      </w:r>
      <w:r w:rsidR="005C65A8" w:rsidRPr="00E37903">
        <w:rPr>
          <w:b/>
        </w:rPr>
        <w:t>PD</w:t>
      </w:r>
      <w:r w:rsidRPr="00250F64">
        <w:rPr>
          <w:b/>
        </w:rPr>
        <w:t xml:space="preserve"> OPŽP,</w:t>
      </w:r>
      <w:r>
        <w:rPr>
          <w:b/>
        </w:rPr>
        <w:t> </w:t>
      </w:r>
      <w:r w:rsidRPr="00250F64">
        <w:rPr>
          <w:b/>
        </w:rPr>
        <w:t>musí být účinné, tj.</w:t>
      </w:r>
      <w:r>
        <w:rPr>
          <w:b/>
        </w:rPr>
        <w:t> </w:t>
      </w:r>
      <w:r w:rsidRPr="00250F64">
        <w:rPr>
          <w:b/>
        </w:rPr>
        <w:t xml:space="preserve">aplikovatelné </w:t>
      </w:r>
      <w:r w:rsidRPr="00E71D9D">
        <w:rPr>
          <w:b/>
        </w:rPr>
        <w:t>nejpozději od prvního dne následujícího kalendářního roku po</w:t>
      </w:r>
      <w:r w:rsidRPr="00250F64">
        <w:rPr>
          <w:b/>
        </w:rPr>
        <w:t xml:space="preserve"> získání </w:t>
      </w:r>
      <w:r w:rsidR="004A4E6B">
        <w:rPr>
          <w:b/>
        </w:rPr>
        <w:t xml:space="preserve">posledního </w:t>
      </w:r>
      <w:r w:rsidRPr="00250F64">
        <w:rPr>
          <w:b/>
        </w:rPr>
        <w:t>kolaudačního souhlasu na investici realizovanou</w:t>
      </w:r>
      <w:r>
        <w:rPr>
          <w:b/>
        </w:rPr>
        <w:t> v </w:t>
      </w:r>
      <w:r w:rsidRPr="00250F64">
        <w:rPr>
          <w:b/>
        </w:rPr>
        <w:t>rámci OPŽP.</w:t>
      </w:r>
    </w:p>
    <w:p w14:paraId="58CF938F" w14:textId="77777777" w:rsidR="00691335" w:rsidRPr="00250F64" w:rsidRDefault="00691335" w:rsidP="00CF1121">
      <w:pPr>
        <w:spacing w:before="120"/>
        <w:jc w:val="both"/>
        <w:rPr>
          <w:b/>
        </w:rPr>
      </w:pPr>
    </w:p>
    <w:p w14:paraId="2E5CBD67" w14:textId="77777777" w:rsidR="00691335" w:rsidRPr="00250F64" w:rsidRDefault="00397376" w:rsidP="006534A9">
      <w:pPr>
        <w:pStyle w:val="Nadpis2"/>
        <w:spacing w:before="360"/>
        <w:ind w:left="578" w:hanging="578"/>
      </w:pPr>
      <w:bookmarkStart w:id="891" w:name="_Toc240521859"/>
      <w:bookmarkStart w:id="892" w:name="_Toc240522198"/>
      <w:bookmarkStart w:id="893" w:name="_Toc240521860"/>
      <w:bookmarkStart w:id="894" w:name="_Toc240522199"/>
      <w:bookmarkStart w:id="895" w:name="_Toc240521861"/>
      <w:bookmarkStart w:id="896" w:name="_Toc240522200"/>
      <w:bookmarkStart w:id="897" w:name="_Toc240521862"/>
      <w:bookmarkStart w:id="898" w:name="_Toc240522201"/>
      <w:bookmarkStart w:id="899" w:name="_Toc240521863"/>
      <w:bookmarkStart w:id="900" w:name="_Toc240522202"/>
      <w:bookmarkStart w:id="901" w:name="_Toc102637084"/>
      <w:bookmarkStart w:id="902" w:name="_Toc102637453"/>
      <w:bookmarkStart w:id="903" w:name="_Toc102637650"/>
      <w:bookmarkStart w:id="904" w:name="_Toc102645429"/>
      <w:bookmarkStart w:id="905" w:name="_Toc240522203"/>
      <w:bookmarkStart w:id="906" w:name="_Toc272390119"/>
      <w:bookmarkStart w:id="907" w:name="_Toc272391699"/>
      <w:bookmarkStart w:id="908" w:name="_Toc272403920"/>
      <w:bookmarkStart w:id="909" w:name="_Toc117584893"/>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t>Zadávací</w:t>
      </w:r>
      <w:r w:rsidRPr="00250F64">
        <w:t xml:space="preserve"> </w:t>
      </w:r>
      <w:r w:rsidR="00691335" w:rsidRPr="00250F64">
        <w:t>řízení na výběr provozovatele</w:t>
      </w:r>
      <w:bookmarkEnd w:id="905"/>
      <w:bookmarkEnd w:id="906"/>
      <w:bookmarkEnd w:id="907"/>
      <w:bookmarkEnd w:id="908"/>
      <w:bookmarkEnd w:id="909"/>
      <w:r w:rsidR="00691335" w:rsidRPr="00250F64">
        <w:tab/>
      </w:r>
    </w:p>
    <w:p w14:paraId="36DAD3D6" w14:textId="77777777" w:rsidR="00691335" w:rsidRPr="00250F64" w:rsidRDefault="00691335" w:rsidP="0064673A"/>
    <w:p w14:paraId="03FD9429" w14:textId="77777777" w:rsidR="00691335" w:rsidRDefault="00691335" w:rsidP="00F0140C">
      <w:pPr>
        <w:ind w:left="360" w:hanging="3"/>
        <w:jc w:val="both"/>
      </w:pPr>
      <w:r w:rsidRPr="00250F64">
        <w:t xml:space="preserve">V případech popsaných </w:t>
      </w:r>
      <w:r w:rsidRPr="00ED084C">
        <w:t xml:space="preserve">výše (viz zejména </w:t>
      </w:r>
      <w:r w:rsidRPr="00595DCE">
        <w:t xml:space="preserve">kapitola </w:t>
      </w:r>
      <w:r w:rsidR="007D3506" w:rsidRPr="00595DCE">
        <w:t>2</w:t>
      </w:r>
      <w:r w:rsidRPr="00595DCE">
        <w:t>)</w:t>
      </w:r>
      <w:r w:rsidRPr="00ED084C">
        <w:t xml:space="preserve"> musí</w:t>
      </w:r>
      <w:r w:rsidRPr="00250F64">
        <w:t xml:space="preserve"> dojít</w:t>
      </w:r>
      <w:r>
        <w:t> k </w:t>
      </w:r>
      <w:r w:rsidRPr="00250F64">
        <w:t xml:space="preserve">uzavření nové provozní smlouvy, přičemž uzavření nové provozní smlouvy musí předcházet řádné </w:t>
      </w:r>
      <w:r w:rsidR="00397376">
        <w:t>zadávací</w:t>
      </w:r>
      <w:r w:rsidR="00397376" w:rsidRPr="00250F64">
        <w:t xml:space="preserve"> </w:t>
      </w:r>
      <w:r w:rsidRPr="00250F64">
        <w:t>řízení na výběr provozovatele konané</w:t>
      </w:r>
      <w:r>
        <w:t> v </w:t>
      </w:r>
      <w:r w:rsidRPr="00250F64">
        <w:t>souladu</w:t>
      </w:r>
      <w:r>
        <w:t> s </w:t>
      </w:r>
      <w:r w:rsidRPr="00250F64">
        <w:t>právními předpisy České republiky</w:t>
      </w:r>
      <w:r>
        <w:t> a v </w:t>
      </w:r>
      <w:r w:rsidRPr="00250F64">
        <w:t>souladu</w:t>
      </w:r>
      <w:r>
        <w:t> s </w:t>
      </w:r>
      <w:r w:rsidRPr="00250F64">
        <w:t>evropským právem</w:t>
      </w:r>
      <w:r w:rsidR="000329AD">
        <w:t>.</w:t>
      </w:r>
    </w:p>
    <w:p w14:paraId="32298D16" w14:textId="77777777" w:rsidR="00691335" w:rsidRPr="00250F64" w:rsidRDefault="00691335" w:rsidP="00F0140C">
      <w:pPr>
        <w:ind w:left="360" w:hanging="3"/>
        <w:jc w:val="both"/>
      </w:pPr>
    </w:p>
    <w:p w14:paraId="7F165490" w14:textId="77777777" w:rsidR="00691335" w:rsidRPr="00250F64" w:rsidRDefault="00691335" w:rsidP="0064673A">
      <w:pPr>
        <w:ind w:firstLine="360"/>
        <w:jc w:val="both"/>
      </w:pPr>
    </w:p>
    <w:p w14:paraId="16B714C5" w14:textId="77777777" w:rsidR="00691335" w:rsidRPr="00E71D9D" w:rsidRDefault="00691335" w:rsidP="000329AD">
      <w:pPr>
        <w:spacing w:after="120"/>
        <w:ind w:left="1080" w:hanging="723"/>
        <w:jc w:val="both"/>
      </w:pPr>
    </w:p>
    <w:p w14:paraId="08A4982B" w14:textId="77777777" w:rsidR="00691335" w:rsidRPr="001773CF" w:rsidRDefault="00691335" w:rsidP="0064673A">
      <w:pPr>
        <w:ind w:left="705" w:hanging="705"/>
      </w:pPr>
      <w:r w:rsidRPr="001773CF">
        <w:tab/>
      </w:r>
      <w:r w:rsidRPr="001773CF">
        <w:tab/>
      </w:r>
    </w:p>
    <w:p w14:paraId="2D6E71DA" w14:textId="77777777" w:rsidR="00691335" w:rsidRDefault="00691335" w:rsidP="0064673A">
      <w:pPr>
        <w:ind w:left="1080" w:hanging="720"/>
        <w:jc w:val="both"/>
      </w:pPr>
    </w:p>
    <w:p w14:paraId="011295EF" w14:textId="77777777" w:rsidR="00691335" w:rsidRDefault="00691335" w:rsidP="0064673A">
      <w:pPr>
        <w:ind w:left="1080" w:hanging="720"/>
        <w:jc w:val="both"/>
      </w:pPr>
    </w:p>
    <w:p w14:paraId="410EAE37" w14:textId="77777777" w:rsidR="00691335" w:rsidRPr="00250F64" w:rsidRDefault="00691335" w:rsidP="00FD07AB">
      <w:pPr>
        <w:pBdr>
          <w:top w:val="single" w:sz="4" w:space="1" w:color="auto"/>
          <w:left w:val="single" w:sz="4" w:space="4" w:color="auto"/>
          <w:bottom w:val="single" w:sz="4" w:space="1" w:color="auto"/>
          <w:right w:val="single" w:sz="4" w:space="4" w:color="auto"/>
        </w:pBdr>
        <w:ind w:left="284"/>
        <w:jc w:val="both"/>
        <w:outlineLvl w:val="0"/>
        <w:rPr>
          <w:b/>
          <w:u w:val="single"/>
        </w:rPr>
      </w:pPr>
      <w:bookmarkStart w:id="910" w:name="_Toc309939433"/>
      <w:bookmarkStart w:id="911" w:name="_Toc102637652"/>
      <w:bookmarkStart w:id="912" w:name="_Toc102645431"/>
      <w:bookmarkStart w:id="913" w:name="_Toc110943970"/>
      <w:bookmarkStart w:id="914" w:name="_Toc117584894"/>
      <w:r w:rsidRPr="00250F64">
        <w:rPr>
          <w:b/>
          <w:u w:val="single"/>
        </w:rPr>
        <w:t>UPOZORNĚNÍ:</w:t>
      </w:r>
      <w:bookmarkEnd w:id="910"/>
      <w:bookmarkEnd w:id="911"/>
      <w:bookmarkEnd w:id="912"/>
      <w:bookmarkEnd w:id="913"/>
      <w:bookmarkEnd w:id="914"/>
    </w:p>
    <w:p w14:paraId="6B3E5D41" w14:textId="77777777" w:rsidR="00691335" w:rsidRPr="00250F64" w:rsidRDefault="00691335" w:rsidP="0064673A">
      <w:pPr>
        <w:pBdr>
          <w:top w:val="single" w:sz="4" w:space="1" w:color="auto"/>
          <w:left w:val="single" w:sz="4" w:space="4" w:color="auto"/>
          <w:bottom w:val="single" w:sz="4" w:space="1" w:color="auto"/>
          <w:right w:val="single" w:sz="4" w:space="4" w:color="auto"/>
        </w:pBdr>
        <w:ind w:left="284"/>
        <w:jc w:val="both"/>
        <w:rPr>
          <w:b/>
          <w:u w:val="single"/>
        </w:rPr>
      </w:pPr>
    </w:p>
    <w:p w14:paraId="528C73C8" w14:textId="77777777" w:rsidR="00691335" w:rsidRPr="00250F64" w:rsidRDefault="00691335" w:rsidP="0064673A">
      <w:pPr>
        <w:pBdr>
          <w:top w:val="single" w:sz="4" w:space="1" w:color="auto"/>
          <w:left w:val="single" w:sz="4" w:space="4" w:color="auto"/>
          <w:bottom w:val="single" w:sz="4" w:space="1" w:color="auto"/>
          <w:right w:val="single" w:sz="4" w:space="4" w:color="auto"/>
        </w:pBdr>
        <w:ind w:left="284"/>
        <w:jc w:val="both"/>
        <w:rPr>
          <w:b/>
        </w:rPr>
      </w:pPr>
      <w:r w:rsidRPr="00DE1278">
        <w:rPr>
          <w:b/>
          <w:u w:val="single"/>
        </w:rPr>
        <w:t>Není možné akceptovat uzavření smlouvy formou veřejné soutěže</w:t>
      </w:r>
      <w:r w:rsidRPr="00CF1121">
        <w:rPr>
          <w:b/>
          <w:u w:val="single"/>
        </w:rPr>
        <w:t xml:space="preserve"> </w:t>
      </w:r>
      <w:r w:rsidRPr="00DE1278">
        <w:rPr>
          <w:b/>
          <w:u w:val="single"/>
        </w:rPr>
        <w:t>o nejvhodnější nabídku</w:t>
      </w:r>
      <w:r w:rsidRPr="00DE1278">
        <w:rPr>
          <w:b/>
        </w:rPr>
        <w:t xml:space="preserve"> podle ustanovení § 1772 a násl. NOZ. Tento institut není upraven v komunitárním právu a nepředstavuje akceptovatelnou formu pro uzavření smlouvy zadavatelem.</w:t>
      </w:r>
    </w:p>
    <w:p w14:paraId="7142B285" w14:textId="77777777" w:rsidR="001138EA" w:rsidRDefault="001138EA" w:rsidP="001138EA">
      <w:pPr>
        <w:ind w:left="360" w:hanging="3"/>
        <w:jc w:val="both"/>
      </w:pPr>
      <w:bookmarkStart w:id="915" w:name="_Toc272390120"/>
      <w:bookmarkStart w:id="916" w:name="_Toc272391700"/>
      <w:bookmarkStart w:id="917" w:name="_Toc272403921"/>
    </w:p>
    <w:p w14:paraId="26C7839E" w14:textId="77777777" w:rsidR="001138EA" w:rsidRPr="00250F64" w:rsidRDefault="001138EA" w:rsidP="001138EA">
      <w:pPr>
        <w:ind w:left="360" w:hanging="3"/>
        <w:jc w:val="both"/>
      </w:pPr>
      <w:r w:rsidRPr="00250F64">
        <w:t>V závislosti na konkrétních podmínkách příslušné provozní smlouvy je zadavatel povinen konat některý</w:t>
      </w:r>
      <w:r>
        <w:t> z </w:t>
      </w:r>
      <w:r w:rsidRPr="00250F64">
        <w:t xml:space="preserve">následujících typů </w:t>
      </w:r>
      <w:r>
        <w:t>zadávacích</w:t>
      </w:r>
      <w:r w:rsidRPr="00250F64">
        <w:t xml:space="preserve"> řízení</w:t>
      </w:r>
      <w:r>
        <w:t xml:space="preserve"> a dodržovat stanovené podmínky této Metodiky</w:t>
      </w:r>
      <w:r w:rsidRPr="00250F64">
        <w:t xml:space="preserve"> (předpokládáme, že vlastníkem je ve</w:t>
      </w:r>
      <w:r>
        <w:t> </w:t>
      </w:r>
      <w:r w:rsidRPr="00250F64">
        <w:t>všech případech veřejný zadavatel):</w:t>
      </w:r>
    </w:p>
    <w:p w14:paraId="4F10FC12" w14:textId="77777777" w:rsidR="00691335" w:rsidRPr="00C656D1" w:rsidRDefault="00691335" w:rsidP="000329AD">
      <w:pPr>
        <w:pStyle w:val="Nadpis3"/>
        <w:numPr>
          <w:ilvl w:val="0"/>
          <w:numId w:val="0"/>
        </w:numPr>
        <w:ind w:left="720"/>
      </w:pPr>
    </w:p>
    <w:p w14:paraId="59A316CE" w14:textId="77777777" w:rsidR="00691335" w:rsidRDefault="00691335" w:rsidP="000329AD">
      <w:pPr>
        <w:pStyle w:val="Nadpis3"/>
      </w:pPr>
      <w:bookmarkStart w:id="918" w:name="_Toc117584895"/>
      <w:r w:rsidRPr="00EF2614">
        <w:t>Koncesní řízení</w:t>
      </w:r>
      <w:bookmarkEnd w:id="915"/>
      <w:bookmarkEnd w:id="916"/>
      <w:bookmarkEnd w:id="917"/>
      <w:bookmarkEnd w:id="918"/>
    </w:p>
    <w:p w14:paraId="60AEB5A0" w14:textId="77777777" w:rsidR="00B52D0A" w:rsidRPr="00B52D0A" w:rsidRDefault="00B52D0A" w:rsidP="00B52D0A"/>
    <w:p w14:paraId="297A9E55" w14:textId="77777777" w:rsidR="000329AD" w:rsidRPr="00250F64" w:rsidRDefault="000329AD" w:rsidP="000329AD">
      <w:pPr>
        <w:spacing w:after="120"/>
        <w:ind w:left="1080" w:hanging="723"/>
        <w:jc w:val="both"/>
      </w:pPr>
      <w:r w:rsidRPr="00250F64">
        <w:lastRenderedPageBreak/>
        <w:t>Zadavatel bude uzavírat provozní smlouvu</w:t>
      </w:r>
      <w:r>
        <w:t> v </w:t>
      </w:r>
      <w:r w:rsidRPr="00250F64">
        <w:rPr>
          <w:b/>
        </w:rPr>
        <w:t>koncesním řízení</w:t>
      </w:r>
      <w:r w:rsidR="009B4ED2">
        <w:rPr>
          <w:b/>
        </w:rPr>
        <w:t xml:space="preserve"> </w:t>
      </w:r>
      <w:r w:rsidR="009B4ED2" w:rsidRPr="001773CF">
        <w:t xml:space="preserve">podle </w:t>
      </w:r>
      <w:r w:rsidR="002930B9">
        <w:t xml:space="preserve">části 8 </w:t>
      </w:r>
      <w:r w:rsidR="009B4ED2" w:rsidRPr="001773CF">
        <w:t>Hlavy I</w:t>
      </w:r>
      <w:r w:rsidR="009B4ED2">
        <w:t>-III</w:t>
      </w:r>
      <w:r w:rsidR="009B4ED2" w:rsidRPr="001773CF">
        <w:t xml:space="preserve"> ZZVZ</w:t>
      </w:r>
      <w:r w:rsidRPr="00250F64">
        <w:t>, pokud budou splněny následující podmínky:</w:t>
      </w:r>
      <w:r w:rsidRPr="00250F64">
        <w:tab/>
      </w:r>
    </w:p>
    <w:p w14:paraId="6018E93C" w14:textId="77777777" w:rsidR="000329AD" w:rsidRPr="00250F64" w:rsidRDefault="000329AD" w:rsidP="000329AD">
      <w:pPr>
        <w:numPr>
          <w:ilvl w:val="2"/>
          <w:numId w:val="13"/>
        </w:numPr>
        <w:tabs>
          <w:tab w:val="clear" w:pos="2160"/>
          <w:tab w:val="num" w:pos="1620"/>
        </w:tabs>
        <w:spacing w:after="120"/>
        <w:ind w:left="1620" w:hanging="360"/>
        <w:jc w:val="both"/>
      </w:pPr>
      <w:r w:rsidRPr="002930B9">
        <w:rPr>
          <w:u w:val="single"/>
        </w:rPr>
        <w:t xml:space="preserve">předpokládaná hodnota </w:t>
      </w:r>
      <w:r w:rsidR="002930B9" w:rsidRPr="002930B9">
        <w:rPr>
          <w:u w:val="single"/>
        </w:rPr>
        <w:t>koncese</w:t>
      </w:r>
      <w:r w:rsidRPr="00250F64">
        <w:t xml:space="preserve"> přesáhne po dobu trvání provozní smlouvy částku 20 milionů Kč bez DPH určenou způsobem uvedeným</w:t>
      </w:r>
      <w:r>
        <w:t> v ZZVZ,</w:t>
      </w:r>
    </w:p>
    <w:p w14:paraId="36B89224" w14:textId="77777777" w:rsidR="000329AD" w:rsidRPr="00E71D9D" w:rsidRDefault="000329AD" w:rsidP="000329AD">
      <w:pPr>
        <w:numPr>
          <w:ilvl w:val="2"/>
          <w:numId w:val="13"/>
        </w:numPr>
        <w:tabs>
          <w:tab w:val="clear" w:pos="2160"/>
          <w:tab w:val="num" w:pos="1620"/>
        </w:tabs>
        <w:spacing w:after="120"/>
        <w:ind w:left="1620" w:hanging="360"/>
        <w:jc w:val="both"/>
      </w:pPr>
      <w:r w:rsidRPr="00250F64">
        <w:t>předmětem provozní smlouvy bude závazek provozovatele provozovat příslušnou vodohospodářskou infrastrukturu</w:t>
      </w:r>
      <w:r>
        <w:t> s </w:t>
      </w:r>
      <w:r w:rsidRPr="00250F64">
        <w:t xml:space="preserve">tím, že provozovatel </w:t>
      </w:r>
      <w:r w:rsidRPr="00250F64">
        <w:rPr>
          <w:b/>
        </w:rPr>
        <w:t>bude</w:t>
      </w:r>
      <w:r w:rsidRPr="00250F64">
        <w:t xml:space="preserve"> mít právo přímo </w:t>
      </w:r>
      <w:r w:rsidRPr="00E71D9D">
        <w:t>vybírat od konečných odběratelů vodné a/nebo stočné a</w:t>
      </w:r>
    </w:p>
    <w:p w14:paraId="61CB45C5" w14:textId="77777777" w:rsidR="000329AD" w:rsidRPr="00E71D9D" w:rsidRDefault="000329AD" w:rsidP="000329AD">
      <w:pPr>
        <w:numPr>
          <w:ilvl w:val="2"/>
          <w:numId w:val="13"/>
        </w:numPr>
        <w:tabs>
          <w:tab w:val="clear" w:pos="2160"/>
          <w:tab w:val="num" w:pos="1620"/>
        </w:tabs>
        <w:spacing w:after="120"/>
        <w:ind w:left="1620" w:hanging="360"/>
        <w:jc w:val="both"/>
      </w:pPr>
      <w:r w:rsidRPr="00E71D9D">
        <w:t>provozovatel by měl podle provozní smlouvy nést podstatnou část rizik spojených s využíváním předmětu provozní smlouvy (tato podmínka bude v zásadě považována</w:t>
      </w:r>
      <w:r w:rsidRPr="00250F64">
        <w:t xml:space="preserve"> za splněnou vždy, pokud provozovatel bude mít právo přímo vybírat od konečných odběratelů vodné a/nebo stočné). Mezi taková rizika patří zejména riziko poptávky, riziko platební morálky zákazníků</w:t>
      </w:r>
      <w:r>
        <w:t> a </w:t>
      </w:r>
      <w:proofErr w:type="spellStart"/>
      <w:r w:rsidRPr="00250F64">
        <w:t>technicko-provozní</w:t>
      </w:r>
      <w:proofErr w:type="spellEnd"/>
      <w:r w:rsidRPr="00250F64">
        <w:t xml:space="preserve"> rizika spojená</w:t>
      </w:r>
      <w:r>
        <w:t> s </w:t>
      </w:r>
      <w:r w:rsidRPr="00250F64">
        <w:t>provozem předmětné infrastruktury. Pokud by příslušná provozní smlouva obsahovala ujednání</w:t>
      </w:r>
      <w:r>
        <w:t> v </w:t>
      </w:r>
      <w:r w:rsidRPr="00250F64">
        <w:t>tom smyslu, že zadavatel poskytuje provozovateli přímé platby</w:t>
      </w:r>
      <w:r>
        <w:t> v </w:t>
      </w:r>
      <w:r w:rsidRPr="00250F64">
        <w:t>rozsahu alespoň odpovídajícím výši příjmů provozovatele od koncových odběratelů, mohlo by se za určitých okolností jednat ze strany zadavatele</w:t>
      </w:r>
      <w:r>
        <w:t> o </w:t>
      </w:r>
      <w:r w:rsidRPr="00250F64">
        <w:t xml:space="preserve">veřejnou zakázku (ad </w:t>
      </w:r>
      <w:r>
        <w:t>b</w:t>
      </w:r>
      <w:r w:rsidRPr="00250F64">
        <w:t xml:space="preserve">) (pokud by výše takové přímé platby prakticky eliminovala přenos rizik na provozovatele). </w:t>
      </w:r>
    </w:p>
    <w:p w14:paraId="4E407679" w14:textId="77777777" w:rsidR="00691335" w:rsidRPr="00250F64" w:rsidRDefault="00691335" w:rsidP="0064673A">
      <w:pPr>
        <w:spacing w:after="120"/>
        <w:ind w:left="360"/>
        <w:rPr>
          <w:b/>
          <w:u w:val="single"/>
        </w:rPr>
      </w:pPr>
    </w:p>
    <w:p w14:paraId="1A0DECFB" w14:textId="77777777" w:rsidR="00691335" w:rsidRPr="00250F64" w:rsidRDefault="00691335" w:rsidP="0064673A">
      <w:pPr>
        <w:spacing w:after="120"/>
        <w:ind w:left="360"/>
        <w:jc w:val="both"/>
      </w:pPr>
      <w:r w:rsidRPr="00250F64">
        <w:t>Zadavatel je povinen při konání koncesního řízení postupovat</w:t>
      </w:r>
      <w:r>
        <w:t> v </w:t>
      </w:r>
      <w:r w:rsidRPr="00250F64">
        <w:t>souladu</w:t>
      </w:r>
      <w:r>
        <w:t> s </w:t>
      </w:r>
      <w:r w:rsidRPr="00250F64">
        <w:t xml:space="preserve">příslušnými ustanoveními </w:t>
      </w:r>
      <w:r w:rsidR="007D3506">
        <w:t>ZZVZ</w:t>
      </w:r>
      <w:r w:rsidRPr="00250F64">
        <w:t>. Je přitom povinen dodržovat základní principy zadávacího práva, tj. transparentnost, nediskriminaci</w:t>
      </w:r>
      <w:r>
        <w:t> a </w:t>
      </w:r>
      <w:r w:rsidRPr="00250F64">
        <w:t>rovné zacházení se všemi zájemci</w:t>
      </w:r>
      <w:r>
        <w:t> a </w:t>
      </w:r>
      <w:r w:rsidRPr="00250F64">
        <w:t>uchazeči.</w:t>
      </w:r>
    </w:p>
    <w:p w14:paraId="234917AD" w14:textId="04E493ED" w:rsidR="00691335" w:rsidRPr="00250F64" w:rsidRDefault="00691335" w:rsidP="00B52D0A">
      <w:pPr>
        <w:spacing w:after="120"/>
        <w:ind w:left="360"/>
        <w:jc w:val="both"/>
      </w:pPr>
      <w:r w:rsidRPr="00250F64">
        <w:t>Pokud předpokládan</w:t>
      </w:r>
      <w:r w:rsidR="004E68E1">
        <w:t>á</w:t>
      </w:r>
      <w:r w:rsidRPr="00250F64">
        <w:t xml:space="preserve"> </w:t>
      </w:r>
      <w:r w:rsidR="004E68E1">
        <w:t>hodnota veřejné zakázky</w:t>
      </w:r>
      <w:r w:rsidR="00A95DA5">
        <w:t xml:space="preserve"> </w:t>
      </w:r>
      <w:r w:rsidRPr="00250F64">
        <w:t>určen</w:t>
      </w:r>
      <w:r w:rsidR="004E68E1">
        <w:t>á</w:t>
      </w:r>
      <w:r w:rsidRPr="00250F64">
        <w:t xml:space="preserve"> způsobem dle </w:t>
      </w:r>
      <w:r w:rsidR="001773CF">
        <w:t>ZZVZ</w:t>
      </w:r>
      <w:r w:rsidRPr="00250F64">
        <w:t xml:space="preserve"> (příjmem provozovatele se </w:t>
      </w:r>
      <w:r w:rsidR="005C23D1" w:rsidRPr="00250F64">
        <w:t>rozumí</w:t>
      </w:r>
      <w:r w:rsidR="005C23D1">
        <w:t> </w:t>
      </w:r>
      <w:r w:rsidR="005C23D1" w:rsidRPr="00250F64">
        <w:t>celková</w:t>
      </w:r>
      <w:r w:rsidRPr="00250F64">
        <w:t xml:space="preserve"> předpokládaná výše plateb konečných odběratelů) po dobu trvání provozní smlouvy přesáhne</w:t>
      </w:r>
      <w:r>
        <w:t xml:space="preserve"> stanovenou výši, </w:t>
      </w:r>
      <w:r w:rsidRPr="00250F64">
        <w:t>je zadavatel povinen</w:t>
      </w:r>
      <w:r w:rsidR="001773CF">
        <w:t xml:space="preserve"> z</w:t>
      </w:r>
      <w:r w:rsidR="001773CF" w:rsidRPr="00250F64">
        <w:t xml:space="preserve">ajistit schválení provozní (koncesní) smlouvy zastupitelstvem obce či </w:t>
      </w:r>
      <w:r w:rsidR="001773CF">
        <w:t>města.</w:t>
      </w:r>
    </w:p>
    <w:p w14:paraId="461E0E0E" w14:textId="5C2C370E" w:rsidR="00691335" w:rsidRPr="00250F64" w:rsidRDefault="00691335" w:rsidP="0064673A">
      <w:pPr>
        <w:spacing w:after="120"/>
        <w:ind w:left="360"/>
        <w:jc w:val="both"/>
      </w:pPr>
      <w:r w:rsidRPr="00250F64">
        <w:t>Podmínky koncesního řízení se musí vždy řídit konkrétními okolnostmi daného případu</w:t>
      </w:r>
      <w:r>
        <w:t> s </w:t>
      </w:r>
      <w:r w:rsidRPr="00250F64">
        <w:t xml:space="preserve">tím, že zadavatel musí být vždy schopen SFŽP zdůvodnit, proč zvolil </w:t>
      </w:r>
      <w:r w:rsidR="005C23D1" w:rsidRPr="00250F64">
        <w:t>to,</w:t>
      </w:r>
      <w:r w:rsidRPr="00250F64">
        <w:t xml:space="preserve"> které smluvní ujednání či kvalifikační nebo hodnotící kritérium, proč přikládá danému hodnotícímu kritériu určitou váhu, resp. proč požaduje splnit danou úroveň kvalifikace. Níže uvedená pravidla je proto nutné brát pouze jako obecné vodítko.</w:t>
      </w:r>
    </w:p>
    <w:p w14:paraId="0A0E107F" w14:textId="77777777" w:rsidR="00691335" w:rsidRPr="00250F64" w:rsidRDefault="00691335" w:rsidP="0064673A">
      <w:pPr>
        <w:spacing w:after="120"/>
        <w:ind w:left="360"/>
        <w:jc w:val="both"/>
        <w:rPr>
          <w:b/>
          <w:u w:val="single"/>
        </w:rPr>
      </w:pPr>
    </w:p>
    <w:p w14:paraId="589B90B5" w14:textId="77777777" w:rsidR="00691335" w:rsidRPr="00250F64" w:rsidRDefault="00691335" w:rsidP="00FD07AB">
      <w:pPr>
        <w:spacing w:after="120"/>
        <w:ind w:left="360"/>
        <w:jc w:val="both"/>
        <w:outlineLvl w:val="0"/>
        <w:rPr>
          <w:b/>
          <w:u w:val="single"/>
        </w:rPr>
      </w:pPr>
      <w:bookmarkStart w:id="919" w:name="_Toc309939435"/>
      <w:bookmarkStart w:id="920" w:name="_Toc102637654"/>
      <w:bookmarkStart w:id="921" w:name="_Toc102645433"/>
      <w:bookmarkStart w:id="922" w:name="_Toc110943972"/>
      <w:bookmarkStart w:id="923" w:name="_Toc117584896"/>
      <w:bookmarkStart w:id="924" w:name="_Hlk106199308"/>
      <w:r w:rsidRPr="00250F64">
        <w:rPr>
          <w:b/>
          <w:u w:val="single"/>
        </w:rPr>
        <w:t>Předpokládan</w:t>
      </w:r>
      <w:r w:rsidR="004E68E1">
        <w:rPr>
          <w:b/>
          <w:u w:val="single"/>
        </w:rPr>
        <w:t>á</w:t>
      </w:r>
      <w:r w:rsidRPr="00250F64">
        <w:rPr>
          <w:b/>
          <w:u w:val="single"/>
        </w:rPr>
        <w:t xml:space="preserve"> </w:t>
      </w:r>
      <w:bookmarkEnd w:id="919"/>
      <w:r w:rsidR="004E68E1">
        <w:rPr>
          <w:b/>
          <w:u w:val="single"/>
        </w:rPr>
        <w:t xml:space="preserve">hodnota </w:t>
      </w:r>
      <w:bookmarkEnd w:id="920"/>
      <w:bookmarkEnd w:id="921"/>
      <w:r w:rsidR="002930B9" w:rsidRPr="002930B9">
        <w:rPr>
          <w:b/>
          <w:u w:val="single"/>
        </w:rPr>
        <w:t>koncese</w:t>
      </w:r>
      <w:bookmarkEnd w:id="922"/>
      <w:bookmarkEnd w:id="923"/>
    </w:p>
    <w:p w14:paraId="630B4EE9" w14:textId="77777777" w:rsidR="00691335" w:rsidRPr="00250F64" w:rsidRDefault="00691335" w:rsidP="0064673A">
      <w:pPr>
        <w:spacing w:after="120"/>
        <w:ind w:left="360"/>
        <w:jc w:val="both"/>
      </w:pPr>
      <w:r w:rsidRPr="00250F64">
        <w:t xml:space="preserve">Před zahájením koncesního řízení zadavatel zjistí </w:t>
      </w:r>
      <w:r>
        <w:t xml:space="preserve">a SFŽP předloží </w:t>
      </w:r>
      <w:r w:rsidRPr="00250F64">
        <w:t>předpokládanou hodnotu předmětu koncesní smlouvy</w:t>
      </w:r>
      <w:r>
        <w:t> a </w:t>
      </w:r>
      <w:r w:rsidRPr="00250F64">
        <w:t>předpokládan</w:t>
      </w:r>
      <w:r w:rsidR="004E68E1">
        <w:t>ou</w:t>
      </w:r>
      <w:r w:rsidRPr="00250F64">
        <w:t xml:space="preserve"> </w:t>
      </w:r>
      <w:r w:rsidR="004E68E1">
        <w:t>hodnotu veřejné zakázky</w:t>
      </w:r>
      <w:r w:rsidRPr="00250F64">
        <w:t xml:space="preserve"> koncesionáře, který vyplývá</w:t>
      </w:r>
      <w:r>
        <w:t> z </w:t>
      </w:r>
      <w:r w:rsidRPr="00250F64">
        <w:t>realizace koncesní smlouvy; způsob výpočtu předpokládané hodnoty předmětu koncesní smlouvy</w:t>
      </w:r>
      <w:r>
        <w:t> a </w:t>
      </w:r>
      <w:r w:rsidRPr="00250F64">
        <w:t>předpokládané</w:t>
      </w:r>
      <w:r w:rsidR="006B0460">
        <w:t xml:space="preserve"> </w:t>
      </w:r>
      <w:r w:rsidR="004E68E1">
        <w:t xml:space="preserve">hodnoty veřejné zakázky </w:t>
      </w:r>
      <w:r w:rsidRPr="00250F64">
        <w:t>stanoví prováděcí právní předpis, kterým je</w:t>
      </w:r>
      <w:r>
        <w:t> v </w:t>
      </w:r>
      <w:r w:rsidRPr="00250F64">
        <w:t xml:space="preserve">současnosti </w:t>
      </w:r>
      <w:r w:rsidR="001773CF">
        <w:t>ZZVZ</w:t>
      </w:r>
      <w:r w:rsidRPr="00250F64">
        <w:t xml:space="preserve">. Podle </w:t>
      </w:r>
      <w:r w:rsidR="007C679B">
        <w:t>tohoto zákona</w:t>
      </w:r>
      <w:r w:rsidRPr="00250F64">
        <w:t xml:space="preserve"> se předpokládan</w:t>
      </w:r>
      <w:r w:rsidR="004E68E1">
        <w:t>ou</w:t>
      </w:r>
      <w:r w:rsidRPr="00250F64">
        <w:t xml:space="preserve"> </w:t>
      </w:r>
      <w:r w:rsidR="007C679B">
        <w:t xml:space="preserve">hodnotou </w:t>
      </w:r>
      <w:r w:rsidR="004E68E1">
        <w:t>veřejné zakázky</w:t>
      </w:r>
      <w:r w:rsidRPr="00250F64">
        <w:t xml:space="preserve"> rozumí součet předpokládaných příjmů koncesionáře</w:t>
      </w:r>
      <w:r>
        <w:t> z </w:t>
      </w:r>
      <w:r w:rsidRPr="00250F64">
        <w:t>realizace předmětu koncesní smlouvy</w:t>
      </w:r>
      <w:r>
        <w:t> v </w:t>
      </w:r>
      <w:r w:rsidRPr="00250F64">
        <w:t>jednotlivých letech po dobu předpokládané platnosti koncesní smlouvy</w:t>
      </w:r>
      <w:r w:rsidR="001773CF">
        <w:t>.</w:t>
      </w:r>
      <w:r w:rsidRPr="00250F64">
        <w:t xml:space="preserve"> </w:t>
      </w:r>
    </w:p>
    <w:bookmarkEnd w:id="924"/>
    <w:p w14:paraId="43DF34B5" w14:textId="77777777" w:rsidR="00691335" w:rsidRDefault="00691335" w:rsidP="0064673A">
      <w:pPr>
        <w:spacing w:after="120"/>
        <w:ind w:left="360"/>
        <w:jc w:val="both"/>
        <w:rPr>
          <w:b/>
          <w:u w:val="single"/>
        </w:rPr>
      </w:pPr>
    </w:p>
    <w:p w14:paraId="64F5EB74" w14:textId="77777777" w:rsidR="00691335" w:rsidRPr="00250F64" w:rsidRDefault="00691335" w:rsidP="00FD07AB">
      <w:pPr>
        <w:spacing w:after="120"/>
        <w:ind w:left="360"/>
        <w:jc w:val="both"/>
        <w:outlineLvl w:val="0"/>
        <w:rPr>
          <w:b/>
          <w:u w:val="single"/>
        </w:rPr>
      </w:pPr>
      <w:bookmarkStart w:id="925" w:name="_Toc309939437"/>
      <w:bookmarkStart w:id="926" w:name="_Toc102637655"/>
      <w:bookmarkStart w:id="927" w:name="_Toc102645434"/>
      <w:bookmarkStart w:id="928" w:name="_Toc110943973"/>
      <w:bookmarkStart w:id="929" w:name="_Toc117584897"/>
      <w:r w:rsidRPr="00250F64">
        <w:rPr>
          <w:b/>
          <w:u w:val="single"/>
        </w:rPr>
        <w:t>Obsah koncesní dokumentace</w:t>
      </w:r>
      <w:bookmarkEnd w:id="925"/>
      <w:bookmarkEnd w:id="926"/>
      <w:bookmarkEnd w:id="927"/>
      <w:bookmarkEnd w:id="928"/>
      <w:bookmarkEnd w:id="929"/>
    </w:p>
    <w:p w14:paraId="4956A9F7" w14:textId="77777777" w:rsidR="00691335" w:rsidRPr="00250F64" w:rsidRDefault="00691335" w:rsidP="0064673A">
      <w:pPr>
        <w:spacing w:after="120"/>
        <w:ind w:left="360"/>
        <w:jc w:val="both"/>
      </w:pPr>
      <w:r w:rsidRPr="00250F64">
        <w:t>Doporučujeme, aby obsahem koncesní dokumentace byl zejména úplný návrh provozní smlouvy, který bude</w:t>
      </w:r>
      <w:r>
        <w:t> v </w:t>
      </w:r>
      <w:r w:rsidRPr="00250F64">
        <w:rPr>
          <w:u w:val="single"/>
        </w:rPr>
        <w:t>souladu</w:t>
      </w:r>
      <w:r>
        <w:rPr>
          <w:u w:val="single"/>
        </w:rPr>
        <w:t> s </w:t>
      </w:r>
      <w:r w:rsidRPr="00250F64">
        <w:rPr>
          <w:u w:val="single"/>
        </w:rPr>
        <w:t>požadavky této Metodiky</w:t>
      </w:r>
      <w:r w:rsidRPr="00250F64">
        <w:t xml:space="preserve"> přesně specifikovat práva</w:t>
      </w:r>
      <w:r>
        <w:t> a </w:t>
      </w:r>
      <w:r w:rsidRPr="00250F64">
        <w:t>povinnosti vlastníka i provozovatele</w:t>
      </w:r>
      <w:r>
        <w:t> s </w:t>
      </w:r>
      <w:r w:rsidRPr="00250F64">
        <w:t>tím, že jednotliví uchazeči nebudou oprávněni</w:t>
      </w:r>
      <w:r>
        <w:t> v </w:t>
      </w:r>
      <w:r w:rsidRPr="00250F64">
        <w:t xml:space="preserve">návrhu provozní smlouvy </w:t>
      </w:r>
      <w:r w:rsidRPr="00250F64">
        <w:lastRenderedPageBreak/>
        <w:t>měnit jiné pasáže než ty, které tak budou výslovně označeny</w:t>
      </w:r>
      <w:r>
        <w:t> a </w:t>
      </w:r>
      <w:r w:rsidRPr="00250F64">
        <w:t>které budou dále předmětem hodnocení.</w:t>
      </w:r>
    </w:p>
    <w:p w14:paraId="1CC346FE" w14:textId="77777777" w:rsidR="00691335" w:rsidRPr="00250F64" w:rsidRDefault="00691335" w:rsidP="0064673A">
      <w:pPr>
        <w:spacing w:after="120"/>
        <w:ind w:left="360"/>
        <w:jc w:val="both"/>
      </w:pPr>
      <w:r w:rsidRPr="00250F64">
        <w:t xml:space="preserve">Součástí koncesní dokumentace dále musí být i částečně vyplněný </w:t>
      </w:r>
      <w:r w:rsidR="00E70203">
        <w:t xml:space="preserve">Zjednodušený </w:t>
      </w:r>
      <w:r w:rsidRPr="00250F64">
        <w:t>finanční model zahrnující veškeré vstupní údaje od zadavatele.</w:t>
      </w:r>
    </w:p>
    <w:p w14:paraId="0A874516" w14:textId="77777777" w:rsidR="00691335" w:rsidRPr="00250F64" w:rsidRDefault="00691335" w:rsidP="0064673A">
      <w:pPr>
        <w:spacing w:after="120"/>
        <w:ind w:left="360"/>
        <w:jc w:val="both"/>
      </w:pPr>
      <w:r w:rsidRPr="001773CF">
        <w:t xml:space="preserve">Vodítkem pro obsahové náležitosti koncesní dokumentace je rovněž </w:t>
      </w:r>
      <w:r w:rsidR="004D5837" w:rsidRPr="001773CF">
        <w:t>ZZVZ</w:t>
      </w:r>
      <w:r w:rsidRPr="001773CF">
        <w:t> o zadávací dokumentaci i na koncesní dokumentaci.</w:t>
      </w:r>
      <w:r w:rsidRPr="00250F64">
        <w:t xml:space="preserve"> Koncesní dokumentace by tedy měla být souborem dokumentů, údajů, požadavků</w:t>
      </w:r>
      <w:r>
        <w:t> a </w:t>
      </w:r>
      <w:r w:rsidRPr="00250F64">
        <w:t>technických podmínek vymezující předmět koncese do takové podrobnosti, aby koncesionář mohl zpracovat nabídku. Koncesní dokumentace by tedy měla obsahovat minimálně</w:t>
      </w:r>
    </w:p>
    <w:p w14:paraId="0272030F" w14:textId="77777777" w:rsidR="00691335" w:rsidRPr="00250F64" w:rsidRDefault="00691335" w:rsidP="006D6D15">
      <w:pPr>
        <w:numPr>
          <w:ilvl w:val="0"/>
          <w:numId w:val="18"/>
        </w:numPr>
        <w:spacing w:after="120"/>
        <w:jc w:val="both"/>
      </w:pPr>
      <w:r w:rsidRPr="00250F64">
        <w:t>obchodní</w:t>
      </w:r>
      <w:r>
        <w:t> a </w:t>
      </w:r>
      <w:r w:rsidRPr="00250F64">
        <w:t>platební podmínky (vhodným řešením je specifikovat tyto podmínky ve</w:t>
      </w:r>
      <w:r>
        <w:t> </w:t>
      </w:r>
      <w:r w:rsidRPr="00250F64">
        <w:t>smlouvě, která bude součástí koncesní dokumentace),</w:t>
      </w:r>
    </w:p>
    <w:p w14:paraId="6AEC146A" w14:textId="77777777" w:rsidR="00691335" w:rsidRPr="00250F64" w:rsidRDefault="00691335" w:rsidP="006D6D15">
      <w:pPr>
        <w:numPr>
          <w:ilvl w:val="0"/>
          <w:numId w:val="18"/>
        </w:numPr>
        <w:spacing w:after="120"/>
        <w:jc w:val="both"/>
      </w:pPr>
      <w:r w:rsidRPr="00250F64">
        <w:t>technické podmínky,</w:t>
      </w:r>
    </w:p>
    <w:p w14:paraId="7DD808AA" w14:textId="77777777" w:rsidR="00691335" w:rsidRPr="00250F64" w:rsidRDefault="00691335" w:rsidP="006D6D15">
      <w:pPr>
        <w:numPr>
          <w:ilvl w:val="0"/>
          <w:numId w:val="18"/>
        </w:numPr>
        <w:spacing w:after="120"/>
        <w:jc w:val="both"/>
      </w:pPr>
      <w:r w:rsidRPr="00250F64">
        <w:t>požadavky na varianty nabídek,</w:t>
      </w:r>
      <w:r w:rsidR="001773CF">
        <w:t xml:space="preserve"> je-li r</w:t>
      </w:r>
      <w:r w:rsidR="005C65A8">
        <w:t>e</w:t>
      </w:r>
      <w:r w:rsidR="001773CF">
        <w:t>levantní,</w:t>
      </w:r>
    </w:p>
    <w:p w14:paraId="63D150BA" w14:textId="77777777" w:rsidR="00691335" w:rsidRPr="00250F64" w:rsidRDefault="00691335" w:rsidP="006D6D15">
      <w:pPr>
        <w:numPr>
          <w:ilvl w:val="0"/>
          <w:numId w:val="18"/>
        </w:numPr>
        <w:spacing w:after="120"/>
        <w:jc w:val="both"/>
      </w:pPr>
      <w:r w:rsidRPr="00250F64">
        <w:t>podmínky</w:t>
      </w:r>
      <w:r>
        <w:t> a </w:t>
      </w:r>
      <w:r w:rsidRPr="00250F64">
        <w:t xml:space="preserve">požadavky na zpracování nabídky, </w:t>
      </w:r>
    </w:p>
    <w:p w14:paraId="7012C9DB" w14:textId="77777777" w:rsidR="00691335" w:rsidRPr="00250F64" w:rsidRDefault="00691335" w:rsidP="006D6D15">
      <w:pPr>
        <w:numPr>
          <w:ilvl w:val="0"/>
          <w:numId w:val="18"/>
        </w:numPr>
        <w:spacing w:after="120"/>
        <w:jc w:val="both"/>
      </w:pPr>
      <w:r w:rsidRPr="00250F64">
        <w:t>způsob zpracování nabídkové ceny (pokud</w:t>
      </w:r>
      <w:r>
        <w:t> s </w:t>
      </w:r>
      <w:r w:rsidRPr="00250F64">
        <w:t>ohledem na předmět plnění přichází</w:t>
      </w:r>
      <w:r>
        <w:t> v </w:t>
      </w:r>
      <w:r w:rsidRPr="00250F64">
        <w:t xml:space="preserve">úvahu), </w:t>
      </w:r>
      <w:r w:rsidR="002D3663">
        <w:t>ideálně i Manuál k ZFM</w:t>
      </w:r>
    </w:p>
    <w:p w14:paraId="1BD6D20B" w14:textId="77777777" w:rsidR="00691335" w:rsidRPr="00250F64" w:rsidRDefault="00691335" w:rsidP="006D6D15">
      <w:pPr>
        <w:numPr>
          <w:ilvl w:val="0"/>
          <w:numId w:val="18"/>
        </w:numPr>
        <w:spacing w:after="120"/>
        <w:jc w:val="both"/>
      </w:pPr>
      <w:r w:rsidRPr="00250F64">
        <w:t>způsob hodnocení nabídek,</w:t>
      </w:r>
    </w:p>
    <w:p w14:paraId="1B44B0A9" w14:textId="77777777" w:rsidR="00691335" w:rsidRPr="00250F64" w:rsidRDefault="00691335" w:rsidP="006D6D15">
      <w:pPr>
        <w:numPr>
          <w:ilvl w:val="0"/>
          <w:numId w:val="18"/>
        </w:numPr>
        <w:spacing w:after="120"/>
        <w:jc w:val="both"/>
      </w:pPr>
      <w:r w:rsidRPr="00250F64">
        <w:t>požadavky na prokázání kvalifikace</w:t>
      </w:r>
      <w:r w:rsidR="001773CF">
        <w:t>.</w:t>
      </w:r>
      <w:r w:rsidRPr="00250F64">
        <w:t xml:space="preserve"> </w:t>
      </w:r>
    </w:p>
    <w:p w14:paraId="353A13DE" w14:textId="77777777" w:rsidR="00691335" w:rsidRPr="00250F64" w:rsidRDefault="00691335" w:rsidP="0064673A">
      <w:pPr>
        <w:spacing w:after="120"/>
        <w:ind w:left="360"/>
        <w:jc w:val="both"/>
      </w:pPr>
      <w:r w:rsidRPr="00250F64">
        <w:t>Zadavatel by měl při stanovení kvalifikačních i hodnotících kritérií aplikovat princip „hodnota za peníze“</w:t>
      </w:r>
      <w:r>
        <w:t> a </w:t>
      </w:r>
      <w:r w:rsidRPr="00250F64">
        <w:t>měl by přitom vycházet</w:t>
      </w:r>
      <w:r>
        <w:t> z </w:t>
      </w:r>
      <w:r w:rsidRPr="00250F64">
        <w:t>příslušné analýzy rizik. Následující příklady kvalifikačních</w:t>
      </w:r>
      <w:r>
        <w:t> a </w:t>
      </w:r>
      <w:r w:rsidRPr="00250F64">
        <w:t>hodnotících kritérií je proto nutné brát pouze jako ilustrativní příklady</w:t>
      </w:r>
      <w:r>
        <w:t> s </w:t>
      </w:r>
      <w:r w:rsidRPr="00250F64">
        <w:t>tím, že</w:t>
      </w:r>
      <w:r>
        <w:t> v </w:t>
      </w:r>
      <w:r w:rsidRPr="00250F64">
        <w:t xml:space="preserve">konkrétních případech je nutné nastavit tyto parametry individuálně při zohlednění všech relevantních souvislostí konkrétního projektu. </w:t>
      </w:r>
    </w:p>
    <w:p w14:paraId="101908A3" w14:textId="77777777" w:rsidR="00691335" w:rsidRDefault="00691335" w:rsidP="0064673A">
      <w:pPr>
        <w:spacing w:after="120"/>
        <w:ind w:left="360"/>
        <w:jc w:val="both"/>
      </w:pPr>
    </w:p>
    <w:p w14:paraId="2B6D18A7" w14:textId="77777777" w:rsidR="00691335" w:rsidRPr="00250F64" w:rsidRDefault="00691335" w:rsidP="00FD07AB">
      <w:pPr>
        <w:spacing w:after="120"/>
        <w:ind w:left="360"/>
        <w:jc w:val="both"/>
        <w:outlineLvl w:val="0"/>
        <w:rPr>
          <w:b/>
          <w:u w:val="single"/>
        </w:rPr>
      </w:pPr>
      <w:bookmarkStart w:id="930" w:name="_Toc309939438"/>
      <w:bookmarkStart w:id="931" w:name="_Toc102637656"/>
      <w:bookmarkStart w:id="932" w:name="_Toc102645435"/>
      <w:bookmarkStart w:id="933" w:name="_Toc110943974"/>
      <w:bookmarkStart w:id="934" w:name="_Toc117584898"/>
      <w:r w:rsidRPr="00250F64">
        <w:rPr>
          <w:b/>
          <w:u w:val="single"/>
        </w:rPr>
        <w:t>Kvalifikační kritéria</w:t>
      </w:r>
      <w:bookmarkEnd w:id="930"/>
      <w:bookmarkEnd w:id="931"/>
      <w:bookmarkEnd w:id="932"/>
      <w:bookmarkEnd w:id="933"/>
      <w:bookmarkEnd w:id="934"/>
    </w:p>
    <w:p w14:paraId="1357846E" w14:textId="77777777" w:rsidR="00691335" w:rsidRPr="00250F64" w:rsidRDefault="00691335" w:rsidP="0064673A">
      <w:pPr>
        <w:spacing w:after="120"/>
        <w:ind w:left="360"/>
        <w:jc w:val="both"/>
      </w:pPr>
      <w:r w:rsidRPr="00250F64">
        <w:t>Zadavatel by měl stanovit přiměřené technické kvalifikační předpoklady, které zajistí, že uchazeč má dostatečné personální</w:t>
      </w:r>
      <w:r>
        <w:t> a </w:t>
      </w:r>
      <w:r w:rsidRPr="00250F64">
        <w:t xml:space="preserve">technické zázemí pro plnění předmětu provozní smlouvy. </w:t>
      </w:r>
    </w:p>
    <w:p w14:paraId="1F80278F" w14:textId="77777777" w:rsidR="00691335" w:rsidRPr="00250F64" w:rsidRDefault="00691335" w:rsidP="0064673A">
      <w:pPr>
        <w:spacing w:after="120"/>
        <w:ind w:left="360"/>
        <w:jc w:val="both"/>
      </w:pPr>
      <w:r w:rsidRPr="00250F64">
        <w:t>Při formulaci kvalifikačních kritérií by měl zadavatel nicméně dodržet následující principy:</w:t>
      </w:r>
    </w:p>
    <w:p w14:paraId="127A6A40" w14:textId="77777777" w:rsidR="00691335" w:rsidRPr="00250F64" w:rsidRDefault="00691335" w:rsidP="006D6D15">
      <w:pPr>
        <w:numPr>
          <w:ilvl w:val="0"/>
          <w:numId w:val="15"/>
        </w:numPr>
        <w:tabs>
          <w:tab w:val="clear" w:pos="1080"/>
          <w:tab w:val="num" w:pos="851"/>
        </w:tabs>
        <w:spacing w:after="120"/>
        <w:ind w:left="851" w:hanging="494"/>
        <w:jc w:val="both"/>
      </w:pPr>
      <w:r w:rsidRPr="00250F64">
        <w:t>kvalifikační kritéria nesmí být nepřiměřeně přísná ve vztahu</w:t>
      </w:r>
      <w:r>
        <w:t> k </w:t>
      </w:r>
      <w:r w:rsidRPr="00250F64">
        <w:t>předmětu provozní smlouvy,</w:t>
      </w:r>
    </w:p>
    <w:p w14:paraId="7D4ACFCB" w14:textId="77777777" w:rsidR="00691335" w:rsidRDefault="00691335" w:rsidP="006D6D15">
      <w:pPr>
        <w:numPr>
          <w:ilvl w:val="0"/>
          <w:numId w:val="15"/>
        </w:numPr>
        <w:tabs>
          <w:tab w:val="clear" w:pos="1080"/>
          <w:tab w:val="num" w:pos="851"/>
        </w:tabs>
        <w:spacing w:after="120"/>
        <w:ind w:left="851" w:hanging="494"/>
        <w:jc w:val="both"/>
      </w:pPr>
      <w:r w:rsidRPr="00250F64">
        <w:t>reference (požadavky na seznam významných služeb poskytnutých dodavatelem) nesmí být vázány na určité území, značku či technologii (zákaz značkové specifikace),</w:t>
      </w:r>
    </w:p>
    <w:p w14:paraId="3A12A7F1" w14:textId="77777777" w:rsidR="00896D97" w:rsidRPr="00250F64" w:rsidRDefault="00896D97" w:rsidP="006D6D15">
      <w:pPr>
        <w:numPr>
          <w:ilvl w:val="0"/>
          <w:numId w:val="15"/>
        </w:numPr>
        <w:tabs>
          <w:tab w:val="clear" w:pos="1080"/>
          <w:tab w:val="num" w:pos="851"/>
        </w:tabs>
        <w:spacing w:after="120"/>
        <w:ind w:left="851" w:hanging="494"/>
        <w:jc w:val="both"/>
      </w:pPr>
      <w:r>
        <w:t>prokázání reference dle předchozího bodu nelze omezit pouze na služby, které poskytoval dodavatel jiné osobě, ale lze toto prokázat i skrze poskytování služeb na majetku ve vlastnictví dodavatele</w:t>
      </w:r>
    </w:p>
    <w:p w14:paraId="78C19280" w14:textId="77777777" w:rsidR="00691335" w:rsidRPr="00250F64" w:rsidRDefault="00691335" w:rsidP="006D6D15">
      <w:pPr>
        <w:numPr>
          <w:ilvl w:val="0"/>
          <w:numId w:val="15"/>
        </w:numPr>
        <w:tabs>
          <w:tab w:val="clear" w:pos="1080"/>
          <w:tab w:val="num" w:pos="851"/>
        </w:tabs>
        <w:spacing w:after="120"/>
        <w:ind w:left="851" w:hanging="494"/>
        <w:jc w:val="both"/>
      </w:pPr>
      <w:r w:rsidRPr="00250F64">
        <w:t>personální požadavky by měly odpovídat rozsahu infrastruktury</w:t>
      </w:r>
      <w:r>
        <w:t> a </w:t>
      </w:r>
      <w:r w:rsidRPr="00250F64">
        <w:t>náročnosti jejího provozování, přičemž je vhodné od uchazeče požadovat prohlášení, že se požadované osoby budou podílet na plnění smlouvy,</w:t>
      </w:r>
    </w:p>
    <w:p w14:paraId="351E436B" w14:textId="77777777" w:rsidR="00691335" w:rsidRPr="00250F64" w:rsidRDefault="00691335" w:rsidP="006D6D15">
      <w:pPr>
        <w:numPr>
          <w:ilvl w:val="0"/>
          <w:numId w:val="15"/>
        </w:numPr>
        <w:tabs>
          <w:tab w:val="clear" w:pos="1080"/>
          <w:tab w:val="num" w:pos="851"/>
        </w:tabs>
        <w:spacing w:after="120"/>
        <w:ind w:left="851" w:hanging="494"/>
        <w:jc w:val="both"/>
      </w:pPr>
      <w:r w:rsidRPr="00250F64">
        <w:t>požadavky na technické vybavení by měly zohlednit, že provozovatel může</w:t>
      </w:r>
      <w:r>
        <w:t> v </w:t>
      </w:r>
      <w:r w:rsidRPr="00250F64">
        <w:t>některých případech vybavení pořizovat až po přidělení koncese před zahájením plnění, zadavatel by se měl vyhnout značkovým specifikacím,</w:t>
      </w:r>
    </w:p>
    <w:p w14:paraId="650D30B7" w14:textId="77777777" w:rsidR="00691335" w:rsidRPr="00250F64" w:rsidRDefault="00691335" w:rsidP="0064673A">
      <w:pPr>
        <w:spacing w:after="120"/>
        <w:ind w:left="360"/>
        <w:jc w:val="both"/>
        <w:rPr>
          <w:i/>
        </w:rPr>
      </w:pPr>
      <w:r w:rsidRPr="00250F64">
        <w:rPr>
          <w:i/>
        </w:rPr>
        <w:t>Příklad:</w:t>
      </w:r>
    </w:p>
    <w:p w14:paraId="4612DC4F" w14:textId="77777777" w:rsidR="00691335" w:rsidRPr="00250F64" w:rsidRDefault="00691335" w:rsidP="0064673A">
      <w:pPr>
        <w:spacing w:after="120"/>
        <w:ind w:left="360"/>
        <w:jc w:val="both"/>
      </w:pPr>
      <w:r w:rsidRPr="00250F64">
        <w:lastRenderedPageBreak/>
        <w:t>(Vycházíme-li</w:t>
      </w:r>
      <w:r>
        <w:t> z </w:t>
      </w:r>
      <w:r w:rsidRPr="00250F64">
        <w:t>předpokladu, že předmětem koncese je provozování kanalizace</w:t>
      </w:r>
      <w:r>
        <w:t xml:space="preserve"> a </w:t>
      </w:r>
      <w:r w:rsidRPr="00250F64">
        <w:t>ČOV</w:t>
      </w:r>
      <w:r>
        <w:t xml:space="preserve"> v </w:t>
      </w:r>
      <w:r w:rsidRPr="00250F64">
        <w:t>sídle</w:t>
      </w:r>
      <w:r>
        <w:t xml:space="preserve"> s </w:t>
      </w:r>
      <w:r w:rsidRPr="00250F64">
        <w:t>20.000 EO po dobu deseti let).</w:t>
      </w:r>
    </w:p>
    <w:p w14:paraId="5C9A97E4" w14:textId="77777777" w:rsidR="00691335" w:rsidRPr="00250F64" w:rsidRDefault="00691335" w:rsidP="0064673A">
      <w:pPr>
        <w:spacing w:after="120"/>
        <w:jc w:val="both"/>
      </w:pPr>
    </w:p>
    <w:p w14:paraId="31C1F3D3" w14:textId="77777777" w:rsidR="00691335" w:rsidRPr="00250F64" w:rsidRDefault="00691335" w:rsidP="0064673A">
      <w:pPr>
        <w:spacing w:after="120"/>
        <w:ind w:left="360"/>
        <w:jc w:val="both"/>
      </w:pPr>
      <w:r w:rsidRPr="00250F64">
        <w:t>Příklady</w:t>
      </w:r>
      <w:r w:rsidRPr="00250F64">
        <w:rPr>
          <w:b/>
        </w:rPr>
        <w:t xml:space="preserve"> vhodných</w:t>
      </w:r>
      <w:r w:rsidRPr="00250F64">
        <w:t xml:space="preserve"> kvalifikačních kritérií:</w:t>
      </w:r>
    </w:p>
    <w:p w14:paraId="78B3B200" w14:textId="77777777" w:rsidR="00691335" w:rsidRPr="00250F64" w:rsidRDefault="00691335" w:rsidP="0064673A">
      <w:pPr>
        <w:spacing w:after="120"/>
        <w:ind w:left="360"/>
        <w:jc w:val="both"/>
        <w:rPr>
          <w:i/>
          <w:u w:val="single"/>
        </w:rPr>
      </w:pPr>
      <w:r w:rsidRPr="00250F64">
        <w:rPr>
          <w:i/>
          <w:u w:val="single"/>
        </w:rPr>
        <w:t>Název kritéria</w:t>
      </w:r>
      <w:r w:rsidRPr="00250F64">
        <w:rPr>
          <w:i/>
        </w:rPr>
        <w:tab/>
      </w:r>
      <w:r w:rsidRPr="00250F64">
        <w:rPr>
          <w:i/>
        </w:rPr>
        <w:tab/>
      </w:r>
      <w:r w:rsidRPr="00250F64">
        <w:rPr>
          <w:i/>
        </w:rPr>
        <w:tab/>
      </w:r>
      <w:r w:rsidRPr="00250F64">
        <w:rPr>
          <w:i/>
        </w:rPr>
        <w:tab/>
      </w:r>
      <w:r w:rsidRPr="00250F64">
        <w:rPr>
          <w:i/>
        </w:rPr>
        <w:tab/>
      </w:r>
      <w:r w:rsidRPr="00250F64">
        <w:rPr>
          <w:i/>
          <w:u w:val="single"/>
        </w:rPr>
        <w:t>Minimální požadavek</w:t>
      </w:r>
    </w:p>
    <w:p w14:paraId="20C0ADBA" w14:textId="071F28BE" w:rsidR="00691335" w:rsidRPr="00250F64" w:rsidRDefault="00691335" w:rsidP="0064673A">
      <w:pPr>
        <w:spacing w:after="120"/>
        <w:ind w:left="4963" w:hanging="4603"/>
        <w:rPr>
          <w:i/>
        </w:rPr>
      </w:pPr>
      <w:r>
        <w:rPr>
          <w:i/>
        </w:rPr>
        <w:t>1</w:t>
      </w:r>
      <w:r w:rsidRPr="00250F64">
        <w:rPr>
          <w:i/>
        </w:rPr>
        <w:t>. reference</w:t>
      </w:r>
      <w:r w:rsidRPr="00250F64">
        <w:rPr>
          <w:i/>
        </w:rPr>
        <w:tab/>
      </w:r>
      <w:r w:rsidR="005C23D1">
        <w:rPr>
          <w:i/>
        </w:rPr>
        <w:t>jedna – tři</w:t>
      </w:r>
      <w:r w:rsidRPr="00250F64">
        <w:rPr>
          <w:i/>
        </w:rPr>
        <w:t xml:space="preserve"> zakázky obdobného charakteru</w:t>
      </w:r>
      <w:r>
        <w:rPr>
          <w:i/>
        </w:rPr>
        <w:t> a </w:t>
      </w:r>
      <w:r w:rsidRPr="00250F64">
        <w:rPr>
          <w:i/>
        </w:rPr>
        <w:t>rozsahu realizované</w:t>
      </w:r>
      <w:r>
        <w:rPr>
          <w:i/>
        </w:rPr>
        <w:t> v </w:t>
      </w:r>
      <w:r w:rsidRPr="00250F64">
        <w:rPr>
          <w:i/>
        </w:rPr>
        <w:t>ČR nebo</w:t>
      </w:r>
      <w:r>
        <w:rPr>
          <w:i/>
        </w:rPr>
        <w:t> v </w:t>
      </w:r>
      <w:r w:rsidRPr="00250F64">
        <w:rPr>
          <w:i/>
        </w:rPr>
        <w:t>EU</w:t>
      </w:r>
      <w:r>
        <w:rPr>
          <w:i/>
        </w:rPr>
        <w:t xml:space="preserve"> (požadavek nesmí být vyšší, než jaký je rozsah provozované VHI)</w:t>
      </w:r>
    </w:p>
    <w:p w14:paraId="1AD578A3" w14:textId="77777777" w:rsidR="00691335" w:rsidRPr="00250F64" w:rsidRDefault="00691335" w:rsidP="0064673A">
      <w:pPr>
        <w:spacing w:after="120"/>
        <w:ind w:left="4963" w:hanging="4603"/>
        <w:rPr>
          <w:i/>
        </w:rPr>
      </w:pPr>
      <w:r>
        <w:rPr>
          <w:i/>
        </w:rPr>
        <w:t>2</w:t>
      </w:r>
      <w:r w:rsidRPr="00250F64">
        <w:rPr>
          <w:i/>
        </w:rPr>
        <w:t>. seznam techniků</w:t>
      </w:r>
      <w:r w:rsidRPr="00250F64">
        <w:rPr>
          <w:i/>
        </w:rPr>
        <w:tab/>
        <w:t>alespoň tři osoby</w:t>
      </w:r>
      <w:r>
        <w:rPr>
          <w:i/>
        </w:rPr>
        <w:t> s </w:t>
      </w:r>
      <w:r w:rsidRPr="00250F64">
        <w:rPr>
          <w:i/>
        </w:rPr>
        <w:t>VŠ vzděláním vodohospodářského směru</w:t>
      </w:r>
      <w:r>
        <w:rPr>
          <w:i/>
        </w:rPr>
        <w:t> a </w:t>
      </w:r>
      <w:r w:rsidRPr="00250F64">
        <w:rPr>
          <w:i/>
        </w:rPr>
        <w:t>pěti roky praxe</w:t>
      </w:r>
      <w:r>
        <w:rPr>
          <w:i/>
        </w:rPr>
        <w:t> v </w:t>
      </w:r>
      <w:r w:rsidRPr="00250F64">
        <w:rPr>
          <w:i/>
        </w:rPr>
        <w:t>oboru</w:t>
      </w:r>
    </w:p>
    <w:p w14:paraId="0A81C44F" w14:textId="77777777" w:rsidR="00691335" w:rsidRPr="00250F64" w:rsidRDefault="00691335" w:rsidP="0064673A">
      <w:pPr>
        <w:spacing w:after="120"/>
        <w:ind w:left="4963" w:hanging="4603"/>
        <w:jc w:val="both"/>
        <w:rPr>
          <w:i/>
        </w:rPr>
      </w:pPr>
      <w:r>
        <w:rPr>
          <w:i/>
        </w:rPr>
        <w:t>3</w:t>
      </w:r>
      <w:r w:rsidRPr="00250F64">
        <w:rPr>
          <w:i/>
        </w:rPr>
        <w:t>. počet zaměstnanců</w:t>
      </w:r>
      <w:r w:rsidRPr="00250F64">
        <w:rPr>
          <w:i/>
        </w:rPr>
        <w:tab/>
        <w:t xml:space="preserve">alespoň 10 zaměstnanců </w:t>
      </w:r>
    </w:p>
    <w:p w14:paraId="2F54BBEE" w14:textId="77777777" w:rsidR="00691335" w:rsidRPr="00250F64" w:rsidRDefault="00691335" w:rsidP="0064673A">
      <w:pPr>
        <w:spacing w:after="120"/>
        <w:jc w:val="both"/>
        <w:rPr>
          <w:u w:val="single"/>
        </w:rPr>
      </w:pPr>
    </w:p>
    <w:p w14:paraId="60BA59E6" w14:textId="77777777" w:rsidR="00691335" w:rsidRDefault="00691335" w:rsidP="0064673A">
      <w:pPr>
        <w:spacing w:after="120"/>
        <w:ind w:left="360"/>
        <w:jc w:val="both"/>
        <w:rPr>
          <w:b/>
        </w:rPr>
      </w:pPr>
    </w:p>
    <w:p w14:paraId="6817AE7C" w14:textId="77777777" w:rsidR="00691335" w:rsidRPr="001773CF" w:rsidRDefault="00691335" w:rsidP="00FD07AB">
      <w:pPr>
        <w:spacing w:after="120"/>
        <w:ind w:left="360"/>
        <w:jc w:val="both"/>
        <w:outlineLvl w:val="0"/>
        <w:rPr>
          <w:b/>
          <w:u w:val="single"/>
        </w:rPr>
      </w:pPr>
      <w:bookmarkStart w:id="935" w:name="_Toc309939439"/>
      <w:bookmarkStart w:id="936" w:name="_Toc102637657"/>
      <w:bookmarkStart w:id="937" w:name="_Toc102645436"/>
      <w:bookmarkStart w:id="938" w:name="_Toc110943975"/>
      <w:bookmarkStart w:id="939" w:name="_Toc117584899"/>
      <w:bookmarkStart w:id="940" w:name="_Hlk106199998"/>
      <w:r w:rsidRPr="001773CF">
        <w:rPr>
          <w:b/>
          <w:u w:val="single"/>
        </w:rPr>
        <w:t>Hodnotící kritéria</w:t>
      </w:r>
      <w:bookmarkEnd w:id="935"/>
      <w:bookmarkEnd w:id="936"/>
      <w:bookmarkEnd w:id="937"/>
      <w:bookmarkEnd w:id="938"/>
      <w:bookmarkEnd w:id="939"/>
    </w:p>
    <w:p w14:paraId="6F8DB465" w14:textId="3F7CCB3A" w:rsidR="00691335" w:rsidRPr="00250F64" w:rsidRDefault="00691335" w:rsidP="00417648">
      <w:pPr>
        <w:spacing w:after="120"/>
        <w:ind w:left="360"/>
        <w:jc w:val="both"/>
      </w:pPr>
      <w:r w:rsidRPr="001773CF">
        <w:t xml:space="preserve">Nabídky musí být vždy hodnoceny podle jejich ekonomické výhodnosti. Při výběrovém řízení na koncesní smlouvu malého rozsahu nebo zadávacího řízení mimo režim </w:t>
      </w:r>
      <w:r w:rsidR="0080524C" w:rsidRPr="001773CF">
        <w:t>ZZVZ</w:t>
      </w:r>
      <w:r w:rsidRPr="001773CF">
        <w:t xml:space="preserve"> je</w:t>
      </w:r>
      <w:r w:rsidRPr="00417648">
        <w:t xml:space="preserve"> možné hodnotit nabídky podle nejnižší </w:t>
      </w:r>
      <w:r>
        <w:t xml:space="preserve">nabídkové </w:t>
      </w:r>
      <w:r w:rsidRPr="00417648">
        <w:t>ceny.</w:t>
      </w:r>
      <w:r>
        <w:t xml:space="preserve"> V případě hodnocení podle ekonomické výhodnosti musí být h</w:t>
      </w:r>
      <w:r w:rsidRPr="00250F64">
        <w:t>lavním hodnotícím kritériem vždy výše ceny pro konečné odběratele – tedy cena za Vodné a/nebo</w:t>
      </w:r>
      <w:r w:rsidR="005C23D1">
        <w:t xml:space="preserve"> </w:t>
      </w:r>
      <w:r w:rsidR="005C23D1" w:rsidRPr="00250F64">
        <w:t>Stočné.</w:t>
      </w:r>
      <w:r w:rsidRPr="00250F64">
        <w:t xml:space="preserve"> Doporučujeme, aby relativní váha tohoto kritéria činila alespoň 90 %. Další dílčí hodnotící kritéria by měla vyjadřovat výhodnost provozní smlouvy pro zadavatele</w:t>
      </w:r>
      <w:r>
        <w:t> s </w:t>
      </w:r>
      <w:r w:rsidRPr="00250F64">
        <w:t>tím, že zadavatel by měl jako hodnotící kritéria stanovit pouze takové veličiny, které objektivně zvyšují či snižují výhodnost nabídky pro zadavatele</w:t>
      </w:r>
      <w:r>
        <w:t xml:space="preserve"> (tj. musí vyjadřovat vztah užitné hodnoty a ceny).</w:t>
      </w:r>
      <w:r w:rsidRPr="00250F64">
        <w:t xml:space="preserve"> </w:t>
      </w:r>
      <w:r w:rsidRPr="003F55A5">
        <w:t>Dílčí hodnotící kritéria se musí vztahovat</w:t>
      </w:r>
      <w:r>
        <w:t> k </w:t>
      </w:r>
      <w:r w:rsidRPr="003F55A5">
        <w:t>nabízenému plnění</w:t>
      </w:r>
      <w:r>
        <w:t xml:space="preserve">. </w:t>
      </w:r>
      <w:r w:rsidRPr="00250F64">
        <w:t>Dílčí hodnotící kritéria by rovněž měla být stanovena transparentním způsobem.</w:t>
      </w:r>
      <w:r>
        <w:t xml:space="preserve"> </w:t>
      </w:r>
    </w:p>
    <w:p w14:paraId="2A4E6F5E" w14:textId="77777777" w:rsidR="00691335" w:rsidRPr="00250F64" w:rsidRDefault="00691335" w:rsidP="00FD07AB">
      <w:pPr>
        <w:spacing w:after="120"/>
        <w:ind w:left="360"/>
        <w:jc w:val="both"/>
        <w:outlineLvl w:val="0"/>
        <w:rPr>
          <w:b/>
        </w:rPr>
      </w:pPr>
      <w:bookmarkStart w:id="941" w:name="_Toc309939440"/>
      <w:bookmarkStart w:id="942" w:name="_Toc102637658"/>
      <w:bookmarkStart w:id="943" w:name="_Toc102645437"/>
      <w:bookmarkStart w:id="944" w:name="_Toc110943976"/>
      <w:bookmarkStart w:id="945" w:name="_Toc117584900"/>
      <w:r w:rsidRPr="00250F64">
        <w:rPr>
          <w:b/>
        </w:rPr>
        <w:t xml:space="preserve">Hodnotícím kritériem </w:t>
      </w:r>
      <w:r>
        <w:rPr>
          <w:b/>
        </w:rPr>
        <w:t xml:space="preserve">nemůže </w:t>
      </w:r>
      <w:r w:rsidRPr="00250F64">
        <w:rPr>
          <w:b/>
        </w:rPr>
        <w:t>být výše nájemného.</w:t>
      </w:r>
      <w:bookmarkEnd w:id="941"/>
      <w:bookmarkEnd w:id="942"/>
      <w:bookmarkEnd w:id="943"/>
      <w:bookmarkEnd w:id="944"/>
      <w:bookmarkEnd w:id="945"/>
    </w:p>
    <w:p w14:paraId="1E13398D" w14:textId="77777777" w:rsidR="00691335" w:rsidRPr="00250F64" w:rsidRDefault="00691335" w:rsidP="0064673A">
      <w:pPr>
        <w:spacing w:after="120"/>
        <w:ind w:left="360"/>
        <w:jc w:val="both"/>
      </w:pPr>
      <w:r w:rsidRPr="00250F64">
        <w:t>Zadavatel by se měl vyhnout vágním kritériím či kritériím, která by suplovala dostatečné vymezení práv</w:t>
      </w:r>
      <w:r>
        <w:t> a </w:t>
      </w:r>
      <w:r w:rsidRPr="00250F64">
        <w:t>povinností stran</w:t>
      </w:r>
      <w:r>
        <w:t> v </w:t>
      </w:r>
      <w:r w:rsidRPr="00250F64">
        <w:t>koncesní dokumentaci, jako je např. kvalita projektu řízení ČOV</w:t>
      </w:r>
      <w:r>
        <w:t> a </w:t>
      </w:r>
      <w:r w:rsidRPr="00250F64">
        <w:t>podobně. Zadavatel by měl již dopředu přesně stanovit, co od provozovatele očekává</w:t>
      </w:r>
      <w:r>
        <w:t> a </w:t>
      </w:r>
      <w:r w:rsidRPr="00250F64">
        <w:t xml:space="preserve">jaké parametry kvality služeb požaduje splnit. </w:t>
      </w:r>
    </w:p>
    <w:p w14:paraId="629385E0" w14:textId="77777777" w:rsidR="00691335" w:rsidRPr="00250F64" w:rsidRDefault="00691335" w:rsidP="0064673A">
      <w:pPr>
        <w:pStyle w:val="Textkomente"/>
        <w:ind w:left="360"/>
        <w:jc w:val="both"/>
        <w:rPr>
          <w:sz w:val="24"/>
          <w:szCs w:val="24"/>
        </w:rPr>
      </w:pPr>
    </w:p>
    <w:p w14:paraId="5083D04B" w14:textId="77777777" w:rsidR="00691335" w:rsidRPr="004076D5" w:rsidRDefault="00691335" w:rsidP="006B3EC0">
      <w:pPr>
        <w:spacing w:after="120"/>
        <w:ind w:left="360"/>
        <w:jc w:val="both"/>
      </w:pPr>
      <w:r>
        <w:t>Jako možná hodnotící kritéria se nabíz</w:t>
      </w:r>
      <w:r w:rsidR="006B3EC0">
        <w:t>í v</w:t>
      </w:r>
      <w:r w:rsidRPr="004076D5">
        <w:t>ýše referenčních hodnot vybraných výkonových ukazatelů – uchazeče mohou nabídnout, v koncesní dokumentaci takto označených základních či doplňkových ukazatelů, vyšší referenční hodnoty, opět v rámci stanoveného rozpětí</w:t>
      </w:r>
      <w:r>
        <w:t>, případně mohou doplnit doplňkové ukazatele (dle Praktické příručky) nad rámec minimálních požadavků.</w:t>
      </w:r>
    </w:p>
    <w:p w14:paraId="6BDAB8FE" w14:textId="77777777" w:rsidR="00691335" w:rsidRDefault="00691335" w:rsidP="0064673A">
      <w:pPr>
        <w:spacing w:after="120"/>
        <w:ind w:left="360"/>
        <w:jc w:val="both"/>
      </w:pPr>
    </w:p>
    <w:p w14:paraId="40F7C9C1" w14:textId="77777777" w:rsidR="00691335" w:rsidRPr="001773CF" w:rsidRDefault="00691335" w:rsidP="00F82C59">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bookmarkStart w:id="946" w:name="_Toc102637659"/>
      <w:bookmarkStart w:id="947" w:name="_Toc102645438"/>
      <w:bookmarkStart w:id="948" w:name="_Toc110943977"/>
      <w:bookmarkStart w:id="949" w:name="_Toc117584901"/>
      <w:r w:rsidRPr="001773CF">
        <w:rPr>
          <w:b/>
        </w:rPr>
        <w:t>DŮLEŽITÉ UPOZORNĚNÍ:</w:t>
      </w:r>
      <w:bookmarkEnd w:id="946"/>
      <w:bookmarkEnd w:id="947"/>
      <w:bookmarkEnd w:id="948"/>
      <w:bookmarkEnd w:id="949"/>
    </w:p>
    <w:p w14:paraId="7D03D716" w14:textId="0746EBFA" w:rsidR="00691335" w:rsidRDefault="00691335" w:rsidP="00F82C59">
      <w:pPr>
        <w:pBdr>
          <w:top w:val="single" w:sz="4" w:space="1" w:color="auto"/>
          <w:left w:val="single" w:sz="4" w:space="4" w:color="auto"/>
          <w:bottom w:val="single" w:sz="4" w:space="1" w:color="auto"/>
          <w:right w:val="single" w:sz="4" w:space="4" w:color="auto"/>
        </w:pBdr>
        <w:tabs>
          <w:tab w:val="left" w:pos="360"/>
        </w:tabs>
        <w:ind w:left="360"/>
        <w:jc w:val="both"/>
        <w:outlineLvl w:val="0"/>
        <w:rPr>
          <w:b/>
        </w:rPr>
      </w:pPr>
      <w:bookmarkStart w:id="950" w:name="_Toc102637660"/>
      <w:bookmarkStart w:id="951" w:name="_Toc102645439"/>
      <w:bookmarkStart w:id="952" w:name="_Toc110943978"/>
      <w:bookmarkStart w:id="953" w:name="_Toc117584902"/>
      <w:r w:rsidRPr="001773CF">
        <w:rPr>
          <w:b/>
        </w:rPr>
        <w:t>S ohledem na</w:t>
      </w:r>
      <w:r w:rsidR="00A95DA5">
        <w:rPr>
          <w:b/>
        </w:rPr>
        <w:t xml:space="preserve"> </w:t>
      </w:r>
      <w:r w:rsidR="0080524C" w:rsidRPr="001773CF">
        <w:rPr>
          <w:b/>
        </w:rPr>
        <w:t>ZZVZ</w:t>
      </w:r>
      <w:r w:rsidRPr="001773CF">
        <w:rPr>
          <w:b/>
        </w:rPr>
        <w:t xml:space="preserve"> nemohou být dílčím hodnotícím kritériem smluvní podmínky, jejichž účelem je zajištění povinnosti dodavatele</w:t>
      </w:r>
      <w:r w:rsidRPr="00F82C59">
        <w:rPr>
          <w:b/>
        </w:rPr>
        <w:t xml:space="preserve"> (např. smluvní pokuty) nebo platební podmínky (např. délka splatnosti faktur).</w:t>
      </w:r>
      <w:bookmarkEnd w:id="950"/>
      <w:bookmarkEnd w:id="951"/>
      <w:bookmarkEnd w:id="952"/>
      <w:bookmarkEnd w:id="953"/>
    </w:p>
    <w:p w14:paraId="175F6F5D" w14:textId="77777777" w:rsidR="00691335" w:rsidRDefault="00691335" w:rsidP="0064673A">
      <w:pPr>
        <w:spacing w:after="120"/>
        <w:ind w:left="360"/>
        <w:jc w:val="both"/>
        <w:rPr>
          <w:b/>
        </w:rPr>
      </w:pPr>
    </w:p>
    <w:bookmarkEnd w:id="940"/>
    <w:p w14:paraId="43400CBD" w14:textId="77777777" w:rsidR="00691335" w:rsidRPr="00250F64" w:rsidRDefault="00691335" w:rsidP="0064673A">
      <w:pPr>
        <w:spacing w:after="120"/>
        <w:ind w:left="360"/>
        <w:jc w:val="both"/>
      </w:pPr>
    </w:p>
    <w:p w14:paraId="0B359338" w14:textId="77777777" w:rsidR="00691335" w:rsidRDefault="00A95DA5" w:rsidP="000329AD">
      <w:pPr>
        <w:pStyle w:val="Nadpis3"/>
      </w:pPr>
      <w:bookmarkStart w:id="954" w:name="_Toc117584903"/>
      <w:r w:rsidRPr="000329AD">
        <w:lastRenderedPageBreak/>
        <w:t xml:space="preserve">Zadávací </w:t>
      </w:r>
      <w:r w:rsidR="00691335" w:rsidRPr="000329AD">
        <w:t xml:space="preserve">řízení na koncesní smlouvy, na které se nevztahuje </w:t>
      </w:r>
      <w:r w:rsidR="00646FC8" w:rsidRPr="000329AD">
        <w:t>ZZVZ</w:t>
      </w:r>
      <w:r w:rsidR="0006142A">
        <w:t xml:space="preserve"> (KSMR)</w:t>
      </w:r>
      <w:bookmarkEnd w:id="954"/>
    </w:p>
    <w:p w14:paraId="215D75AE" w14:textId="77777777" w:rsidR="000329AD" w:rsidRPr="000329AD" w:rsidRDefault="000329AD" w:rsidP="000329AD"/>
    <w:p w14:paraId="19785FBE" w14:textId="1F4E9F21" w:rsidR="0006142A" w:rsidRDefault="00544884" w:rsidP="0064673A">
      <w:pPr>
        <w:spacing w:after="120"/>
        <w:ind w:left="360"/>
        <w:jc w:val="both"/>
      </w:pPr>
      <w:r w:rsidRPr="00544884">
        <w:t xml:space="preserve">Zadavatel není povinen v zadávacím řízení zadat koncesi malého rozsahu, jejíž předpokládaná </w:t>
      </w:r>
      <w:r w:rsidRPr="003E3376">
        <w:t xml:space="preserve">hodnota je rovna nebo nižší než 20.000.000 Kč. </w:t>
      </w:r>
      <w:r w:rsidR="00AF6FF1" w:rsidRPr="003E3376">
        <w:t>Zadavatel je u těchto zakázek povinen dodržovat podmínky Metodiky.</w:t>
      </w:r>
    </w:p>
    <w:p w14:paraId="39FDB319" w14:textId="77777777" w:rsidR="00691335" w:rsidRPr="00646FC8" w:rsidRDefault="00691335" w:rsidP="0064673A">
      <w:pPr>
        <w:spacing w:after="120"/>
        <w:ind w:left="360"/>
        <w:jc w:val="both"/>
      </w:pPr>
      <w:r w:rsidRPr="00595DCE">
        <w:t>Obdobné postavení mají tzv. veřejné zakázky malého rozsahu zadávané sektorovými zadavateli, jejíž limity jsou stanoveny prováděcími předpisy k </w:t>
      </w:r>
      <w:r w:rsidR="00646FC8" w:rsidRPr="00595DCE">
        <w:t>ZZVZ</w:t>
      </w:r>
      <w:r w:rsidRPr="00595DCE">
        <w:t>.</w:t>
      </w:r>
    </w:p>
    <w:p w14:paraId="54CC8CF7" w14:textId="77777777" w:rsidR="00691335" w:rsidRPr="00250F64" w:rsidRDefault="00691335" w:rsidP="0064673A">
      <w:pPr>
        <w:spacing w:after="120"/>
        <w:ind w:left="360"/>
        <w:jc w:val="both"/>
      </w:pPr>
      <w:r w:rsidRPr="00646FC8">
        <w:rPr>
          <w:bCs/>
        </w:rPr>
        <w:t xml:space="preserve">Vodítkem zadávání těchto koncesí a veřejných zakázek malého rozsahu je Interpretační sdělení Komise o právních předpisech Společenství použitelných pro zadávání zakázek, na které se plně nebo částečně nevztahují směrnice o zadávání veřejných zakázek (2006/C 179/02). </w:t>
      </w:r>
      <w:r w:rsidRPr="00646FC8">
        <w:t>Především je zadavatel povinen dodržet základní zásady práva veřejného zadávání, které plynou z evropského práva a judikatury ESD tj.</w:t>
      </w:r>
    </w:p>
    <w:p w14:paraId="4648B320" w14:textId="77777777" w:rsidR="00691335" w:rsidRPr="00250F64" w:rsidRDefault="00691335" w:rsidP="006D6D15">
      <w:pPr>
        <w:numPr>
          <w:ilvl w:val="0"/>
          <w:numId w:val="19"/>
        </w:numPr>
        <w:spacing w:after="120"/>
        <w:jc w:val="both"/>
      </w:pPr>
      <w:r w:rsidRPr="00250F64">
        <w:t>zásada transparentnosti,</w:t>
      </w:r>
    </w:p>
    <w:p w14:paraId="6E0CB2D5" w14:textId="77777777" w:rsidR="00691335" w:rsidRDefault="00691335" w:rsidP="006D6D15">
      <w:pPr>
        <w:numPr>
          <w:ilvl w:val="0"/>
          <w:numId w:val="19"/>
        </w:numPr>
        <w:spacing w:after="120"/>
        <w:jc w:val="both"/>
      </w:pPr>
      <w:r w:rsidRPr="00250F64">
        <w:t>zásada rovného zacházení</w:t>
      </w:r>
    </w:p>
    <w:p w14:paraId="783577E8" w14:textId="77777777" w:rsidR="00691335" w:rsidRPr="00250F64" w:rsidRDefault="00691335" w:rsidP="006D6D15">
      <w:pPr>
        <w:numPr>
          <w:ilvl w:val="0"/>
          <w:numId w:val="19"/>
        </w:numPr>
        <w:spacing w:after="120"/>
        <w:jc w:val="both"/>
      </w:pPr>
      <w:r>
        <w:t>zásada vzájemného uznávání</w:t>
      </w:r>
      <w:r w:rsidRPr="00250F64">
        <w:t>,</w:t>
      </w:r>
    </w:p>
    <w:p w14:paraId="3645FA17" w14:textId="77777777" w:rsidR="00691335" w:rsidRPr="00250F64" w:rsidRDefault="00691335" w:rsidP="006D6D15">
      <w:pPr>
        <w:numPr>
          <w:ilvl w:val="0"/>
          <w:numId w:val="19"/>
        </w:numPr>
        <w:spacing w:after="120"/>
        <w:jc w:val="both"/>
      </w:pPr>
      <w:r w:rsidRPr="00250F64">
        <w:t xml:space="preserve">zásada </w:t>
      </w:r>
      <w:r>
        <w:t xml:space="preserve">zákazu </w:t>
      </w:r>
      <w:r w:rsidRPr="00250F64">
        <w:t>diskriminace.</w:t>
      </w:r>
    </w:p>
    <w:p w14:paraId="3598131B" w14:textId="77777777" w:rsidR="00691335" w:rsidRDefault="00691335" w:rsidP="00CF1121">
      <w:pPr>
        <w:spacing w:after="120"/>
        <w:ind w:left="360"/>
        <w:jc w:val="both"/>
        <w:outlineLvl w:val="0"/>
      </w:pPr>
      <w:bookmarkStart w:id="955" w:name="_Toc309939443"/>
    </w:p>
    <w:p w14:paraId="2621C8FA" w14:textId="77777777" w:rsidR="00691335" w:rsidRPr="00250F64" w:rsidRDefault="00691335" w:rsidP="00FD07AB">
      <w:pPr>
        <w:spacing w:after="120"/>
        <w:ind w:left="360"/>
        <w:jc w:val="both"/>
        <w:outlineLvl w:val="0"/>
      </w:pPr>
      <w:bookmarkStart w:id="956" w:name="_Toc102637662"/>
      <w:bookmarkStart w:id="957" w:name="_Toc102645441"/>
      <w:bookmarkStart w:id="958" w:name="_Toc110943980"/>
      <w:bookmarkStart w:id="959" w:name="_Toc117584904"/>
      <w:r w:rsidRPr="00250F64">
        <w:t>Další zásady, které je zadavatel povinen dodržovat jsou</w:t>
      </w:r>
      <w:bookmarkEnd w:id="955"/>
      <w:bookmarkEnd w:id="956"/>
      <w:bookmarkEnd w:id="957"/>
      <w:bookmarkEnd w:id="958"/>
      <w:bookmarkEnd w:id="959"/>
    </w:p>
    <w:p w14:paraId="7927F44F" w14:textId="77777777" w:rsidR="00691335" w:rsidRPr="00250F64" w:rsidRDefault="00691335" w:rsidP="006D6D15">
      <w:pPr>
        <w:numPr>
          <w:ilvl w:val="0"/>
          <w:numId w:val="19"/>
        </w:numPr>
        <w:spacing w:after="120"/>
        <w:jc w:val="both"/>
      </w:pPr>
      <w:r w:rsidRPr="00250F64">
        <w:rPr>
          <w:bCs/>
        </w:rPr>
        <w:t>zásada volného pohybu zboží (článek 28 Smlouvy</w:t>
      </w:r>
      <w:r>
        <w:rPr>
          <w:bCs/>
        </w:rPr>
        <w:t> o </w:t>
      </w:r>
      <w:r w:rsidRPr="00250F64">
        <w:rPr>
          <w:bCs/>
        </w:rPr>
        <w:t>ES),</w:t>
      </w:r>
    </w:p>
    <w:p w14:paraId="0CD48492" w14:textId="77777777" w:rsidR="00691335" w:rsidRPr="00250F64" w:rsidRDefault="00691335" w:rsidP="006D6D15">
      <w:pPr>
        <w:numPr>
          <w:ilvl w:val="0"/>
          <w:numId w:val="19"/>
        </w:numPr>
        <w:spacing w:after="120"/>
        <w:jc w:val="both"/>
      </w:pPr>
      <w:r w:rsidRPr="00250F64">
        <w:rPr>
          <w:bCs/>
        </w:rPr>
        <w:t>právo usazování (článek 43 Smlouvy</w:t>
      </w:r>
      <w:r>
        <w:rPr>
          <w:bCs/>
        </w:rPr>
        <w:t> o </w:t>
      </w:r>
      <w:r w:rsidRPr="00250F64">
        <w:rPr>
          <w:bCs/>
        </w:rPr>
        <w:t>ES),</w:t>
      </w:r>
    </w:p>
    <w:p w14:paraId="4FEE90E8" w14:textId="77777777" w:rsidR="00691335" w:rsidRPr="00250F64" w:rsidRDefault="00691335" w:rsidP="006D6D15">
      <w:pPr>
        <w:numPr>
          <w:ilvl w:val="0"/>
          <w:numId w:val="19"/>
        </w:numPr>
        <w:spacing w:after="120"/>
        <w:jc w:val="both"/>
      </w:pPr>
      <w:r w:rsidRPr="00250F64">
        <w:t>zásada proporcionality,</w:t>
      </w:r>
    </w:p>
    <w:p w14:paraId="0E39F325" w14:textId="77777777" w:rsidR="00691335" w:rsidRPr="00250F64" w:rsidRDefault="00691335" w:rsidP="006D6D15">
      <w:pPr>
        <w:numPr>
          <w:ilvl w:val="0"/>
          <w:numId w:val="19"/>
        </w:numPr>
        <w:spacing w:after="120"/>
        <w:jc w:val="both"/>
      </w:pPr>
      <w:r w:rsidRPr="00250F64">
        <w:t>zásada vzájemného uznávání (členský stát, ve kterém je služba poskytována, musí přijímat technické specifikace, kontroly, diplomy, certifikáty</w:t>
      </w:r>
      <w:r>
        <w:t> a </w:t>
      </w:r>
      <w:r w:rsidRPr="00250F64">
        <w:t>kvalifikace požadované</w:t>
      </w:r>
      <w:r>
        <w:t> v </w:t>
      </w:r>
      <w:r w:rsidRPr="00250F64">
        <w:t>jiném členském státu, pokud jsou uznány za rovnocenné těm, které vyžaduje členský stát, ve kterém je služba poskytována).</w:t>
      </w:r>
    </w:p>
    <w:p w14:paraId="60318444" w14:textId="77777777" w:rsidR="00691335" w:rsidRPr="00250F64" w:rsidRDefault="00691335" w:rsidP="0064673A">
      <w:pPr>
        <w:spacing w:after="120"/>
        <w:ind w:left="360"/>
        <w:jc w:val="both"/>
      </w:pPr>
      <w:r w:rsidRPr="00250F64">
        <w:t>Tyto zásady platí vždy bez ohledu na předpokládan</w:t>
      </w:r>
      <w:r w:rsidR="004E68E1">
        <w:t>ou</w:t>
      </w:r>
      <w:r w:rsidRPr="00250F64">
        <w:t xml:space="preserve"> </w:t>
      </w:r>
      <w:r w:rsidR="004E68E1">
        <w:t>hodnotu veřejné zakázky</w:t>
      </w:r>
      <w:r w:rsidRPr="00250F64">
        <w:t xml:space="preserve">. </w:t>
      </w:r>
    </w:p>
    <w:p w14:paraId="66AC1CE3" w14:textId="46C72A12" w:rsidR="00691335" w:rsidRDefault="00691335" w:rsidP="00CF1121">
      <w:pPr>
        <w:spacing w:after="120"/>
        <w:ind w:left="360"/>
        <w:jc w:val="both"/>
      </w:pPr>
      <w:r w:rsidRPr="00250F64">
        <w:t xml:space="preserve">Zadavatel </w:t>
      </w:r>
      <w:r w:rsidR="000A4EC1">
        <w:t>musí</w:t>
      </w:r>
      <w:r w:rsidRPr="00250F64">
        <w:t xml:space="preserve"> při uzavírání těchto smluv </w:t>
      </w:r>
      <w:r w:rsidR="000A4EC1">
        <w:t xml:space="preserve">malého rozsahu </w:t>
      </w:r>
      <w:r w:rsidRPr="00250F64">
        <w:t>dodržet postup</w:t>
      </w:r>
      <w:r>
        <w:t xml:space="preserve"> uvedený </w:t>
      </w:r>
      <w:r w:rsidR="005C23D1">
        <w:t>v kapitole</w:t>
      </w:r>
      <w:r w:rsidR="00D65588">
        <w:t xml:space="preserve"> </w:t>
      </w:r>
      <w:r w:rsidR="009F2ADC" w:rsidRPr="00595DCE">
        <w:t>4.3</w:t>
      </w:r>
      <w:r w:rsidR="00D65588" w:rsidRPr="00595DCE">
        <w:t xml:space="preserve"> Metodiky.</w:t>
      </w:r>
    </w:p>
    <w:p w14:paraId="73DD17CA" w14:textId="6B851AD8" w:rsidR="00544884" w:rsidRPr="00250F64" w:rsidRDefault="00544884" w:rsidP="00CF1121">
      <w:pPr>
        <w:spacing w:after="120"/>
        <w:ind w:left="360"/>
        <w:jc w:val="both"/>
      </w:pPr>
      <w:r w:rsidRPr="00646FC8">
        <w:t>Pokud předpokládan</w:t>
      </w:r>
      <w:r>
        <w:t>á hodnota veřejné zakázky (</w:t>
      </w:r>
      <w:r w:rsidR="005C23D1">
        <w:t>koncese)</w:t>
      </w:r>
      <w:r w:rsidR="005C23D1" w:rsidRPr="00646FC8">
        <w:t xml:space="preserve"> je</w:t>
      </w:r>
      <w:r>
        <w:t xml:space="preserve"> rovna nebo nižší než 1 mil. Kč za každý rok za jednu složku</w:t>
      </w:r>
      <w:r>
        <w:rPr>
          <w:bCs/>
        </w:rPr>
        <w:t xml:space="preserve"> pitné/odpadní vody</w:t>
      </w:r>
      <w:r w:rsidRPr="006B3EC0">
        <w:rPr>
          <w:bCs/>
        </w:rPr>
        <w:t>,</w:t>
      </w:r>
      <w:r w:rsidRPr="00646FC8">
        <w:t xml:space="preserve"> </w:t>
      </w:r>
      <w:r w:rsidR="00B63141">
        <w:t xml:space="preserve">nevztahují se na ně podmínky Metodiky pro </w:t>
      </w:r>
      <w:r w:rsidR="005C23D1">
        <w:t>KSMR a</w:t>
      </w:r>
      <w:r w:rsidR="00B63141">
        <w:t xml:space="preserve"> </w:t>
      </w:r>
      <w:r w:rsidRPr="009F2ADC">
        <w:t xml:space="preserve">nebudou </w:t>
      </w:r>
      <w:r w:rsidR="00B63141">
        <w:t xml:space="preserve">tyto </w:t>
      </w:r>
      <w:r>
        <w:t xml:space="preserve">veřejné zakázky </w:t>
      </w:r>
      <w:r w:rsidRPr="009F2ADC">
        <w:t>ze strany SFŽP kontrolovány.</w:t>
      </w:r>
    </w:p>
    <w:p w14:paraId="03E68CBC" w14:textId="77777777" w:rsidR="000879EF" w:rsidRDefault="000879EF" w:rsidP="00FD07AB">
      <w:pPr>
        <w:ind w:left="357"/>
        <w:jc w:val="both"/>
        <w:outlineLvl w:val="0"/>
        <w:rPr>
          <w:b/>
          <w:bCs/>
          <w:u w:val="single"/>
        </w:rPr>
      </w:pPr>
      <w:bookmarkStart w:id="960" w:name="_Toc309939453"/>
      <w:bookmarkStart w:id="961" w:name="_Toc102637663"/>
    </w:p>
    <w:p w14:paraId="3EB1AE96" w14:textId="77777777" w:rsidR="00691335" w:rsidRPr="00646FC8" w:rsidRDefault="00691335" w:rsidP="00FD07AB">
      <w:pPr>
        <w:ind w:left="357"/>
        <w:jc w:val="both"/>
        <w:outlineLvl w:val="0"/>
        <w:rPr>
          <w:b/>
          <w:bCs/>
          <w:u w:val="single"/>
        </w:rPr>
      </w:pPr>
      <w:bookmarkStart w:id="962" w:name="_Toc102645442"/>
      <w:bookmarkStart w:id="963" w:name="_Toc110943981"/>
      <w:bookmarkStart w:id="964" w:name="_Toc117584905"/>
      <w:r w:rsidRPr="00646FC8">
        <w:rPr>
          <w:b/>
          <w:bCs/>
          <w:u w:val="single"/>
        </w:rPr>
        <w:t>Společní zadavatelé</w:t>
      </w:r>
      <w:bookmarkEnd w:id="960"/>
      <w:bookmarkEnd w:id="961"/>
      <w:bookmarkEnd w:id="962"/>
      <w:bookmarkEnd w:id="963"/>
      <w:bookmarkEnd w:id="964"/>
    </w:p>
    <w:p w14:paraId="4183835D" w14:textId="77777777" w:rsidR="00691335" w:rsidRPr="00646FC8" w:rsidRDefault="00691335" w:rsidP="0064673A">
      <w:pPr>
        <w:spacing w:after="120"/>
        <w:ind w:left="360"/>
        <w:jc w:val="both"/>
      </w:pPr>
    </w:p>
    <w:p w14:paraId="6D535C93" w14:textId="77777777" w:rsidR="00691335" w:rsidRPr="00646FC8" w:rsidRDefault="00691335" w:rsidP="007129EA">
      <w:pPr>
        <w:spacing w:after="120"/>
        <w:ind w:left="360"/>
        <w:jc w:val="both"/>
        <w:rPr>
          <w:i/>
        </w:rPr>
      </w:pPr>
      <w:r w:rsidRPr="00646FC8">
        <w:t xml:space="preserve">Obdobně jako v případě zadávacího řízení dle </w:t>
      </w:r>
      <w:r w:rsidR="0080524C" w:rsidRPr="00646FC8">
        <w:t>ZZVZ</w:t>
      </w:r>
      <w:r w:rsidRPr="00646FC8">
        <w:t xml:space="preserve"> upravuje zákon spojení zadavatelů za účelem společného postupu směřujícího k výběru koncesionáře. V případě koncesního řízení je možnost společného zadání (spojení zadavatelů) upravena v </w:t>
      </w:r>
      <w:proofErr w:type="spellStart"/>
      <w:r w:rsidRPr="00646FC8">
        <w:t>ust</w:t>
      </w:r>
      <w:proofErr w:type="spellEnd"/>
      <w:r w:rsidRPr="00646FC8">
        <w:t xml:space="preserve">. § </w:t>
      </w:r>
      <w:r w:rsidR="00646FC8">
        <w:t>7 ZZVZ</w:t>
      </w:r>
      <w:r w:rsidRPr="00646FC8">
        <w:rPr>
          <w:i/>
        </w:rPr>
        <w:t>.</w:t>
      </w:r>
    </w:p>
    <w:p w14:paraId="321372C8" w14:textId="77777777" w:rsidR="00691335" w:rsidRPr="00646FC8" w:rsidRDefault="00691335" w:rsidP="0064673A">
      <w:pPr>
        <w:spacing w:after="120"/>
        <w:ind w:left="360"/>
        <w:jc w:val="both"/>
        <w:rPr>
          <w:i/>
        </w:rPr>
      </w:pPr>
    </w:p>
    <w:p w14:paraId="2F273468" w14:textId="77777777" w:rsidR="00691335" w:rsidRDefault="00691335" w:rsidP="000329AD">
      <w:pPr>
        <w:pStyle w:val="Nadpis3"/>
      </w:pPr>
      <w:bookmarkStart w:id="965" w:name="_Toc272390121"/>
      <w:bookmarkStart w:id="966" w:name="_Toc272391701"/>
      <w:bookmarkStart w:id="967" w:name="_Toc272403922"/>
      <w:bookmarkStart w:id="968" w:name="_Toc117584906"/>
      <w:r w:rsidRPr="00646FC8">
        <w:t>Zadávací řízení</w:t>
      </w:r>
      <w:bookmarkEnd w:id="965"/>
      <w:bookmarkEnd w:id="966"/>
      <w:bookmarkEnd w:id="967"/>
      <w:r w:rsidR="00456496">
        <w:t xml:space="preserve"> pro služební provozní smlouvy</w:t>
      </w:r>
      <w:bookmarkEnd w:id="968"/>
    </w:p>
    <w:p w14:paraId="0E1233C7" w14:textId="77777777" w:rsidR="00B52D0A" w:rsidRPr="00B52D0A" w:rsidRDefault="00B52D0A" w:rsidP="00B52D0A"/>
    <w:p w14:paraId="6B592365" w14:textId="77777777" w:rsidR="001138EA" w:rsidRDefault="00A051CF" w:rsidP="00A051CF">
      <w:pPr>
        <w:spacing w:after="120"/>
        <w:ind w:left="360"/>
        <w:jc w:val="both"/>
      </w:pPr>
      <w:r w:rsidRPr="001773CF">
        <w:t>Zadavatel bude uzavírat provozní smlouvu v </w:t>
      </w:r>
      <w:r w:rsidRPr="00A051CF">
        <w:t>zadávacím řízení pro služební provozní smlouvy</w:t>
      </w:r>
      <w:r w:rsidRPr="001773CF">
        <w:t xml:space="preserve"> v případě, pokud nebudou naplněny podmínky pro aplikaci postupů dle </w:t>
      </w:r>
      <w:r>
        <w:t xml:space="preserve">kap. </w:t>
      </w:r>
      <w:r w:rsidRPr="00595DCE">
        <w:t xml:space="preserve">3.3.1 a </w:t>
      </w:r>
      <w:r w:rsidRPr="00595DCE">
        <w:lastRenderedPageBreak/>
        <w:t>3.3.2, pokud v příslušné provozní smlouvě zadavatel umožní jakékoli přímé či nepřímé platby ve</w:t>
      </w:r>
      <w:r w:rsidRPr="001773CF">
        <w:t xml:space="preserve"> prospěch provozovatele a pokud se zároveň na uzavření smlouvy bude vztahovat zákon č. 134/2016 Sb. o zadávání veřejných zakázek (zejména s ohledem na předpokládanou hodnotu veřejné zakázky, tj. veřejné zakázky malého rozsahu). </w:t>
      </w:r>
    </w:p>
    <w:p w14:paraId="55AFCC2E" w14:textId="77777777" w:rsidR="00A051CF" w:rsidRDefault="00A051CF" w:rsidP="00A051CF">
      <w:pPr>
        <w:spacing w:after="120"/>
        <w:ind w:left="360"/>
        <w:jc w:val="both"/>
      </w:pPr>
      <w:r w:rsidRPr="001773CF">
        <w:t>Jedná se o model, kdy příslušná rizika nese zadavatel, který zároveň platí odměnu dodavateli za provádění jednotlivých činností souvisejících s provozováním infrastruktury. Některá rizika spojená s využíváním předmětu provozní smlouvy (např. některá provozní rizika) může nést i provozovatel. Tato kategorie tedy zahrnuje prakticky všechny provozní smlouvy, které nesplní podmínky pro zadání v koncesním řízení. Základním rozdílem, který odlišuje veřejné zakázky od koncesí je to, že poplatky od zákazníků (zde vodné a/nebo stočné) nejsou v případě veřejné zakázky příjmem dodavatele, resp. provozovatele v oblasti vodního hospodářství. Není však vyloučeno, že provozovatel (dodavatel) poplatky (vodné a/nebo stočné) pro zadavatele (vlastníka infrastruktury) od koncových zákazníků, resp. odběratelů, vybírá.</w:t>
      </w:r>
    </w:p>
    <w:p w14:paraId="5438EF87" w14:textId="77777777" w:rsidR="005E34E5" w:rsidRDefault="00691335" w:rsidP="005E34E5">
      <w:pPr>
        <w:spacing w:after="120"/>
        <w:ind w:left="360"/>
        <w:jc w:val="both"/>
      </w:pPr>
      <w:r w:rsidRPr="00646FC8">
        <w:t>Při konání zadávacího řízení</w:t>
      </w:r>
      <w:r w:rsidR="00456496">
        <w:t xml:space="preserve"> pro služební provozní smlouvy</w:t>
      </w:r>
      <w:r w:rsidRPr="00646FC8">
        <w:t xml:space="preserve"> je zadavatel povinen postupovat podle příslušných ustanovení </w:t>
      </w:r>
      <w:r w:rsidR="0080524C" w:rsidRPr="00646FC8">
        <w:t>ZZVZ</w:t>
      </w:r>
      <w:r w:rsidR="007D3506">
        <w:t xml:space="preserve"> a podle </w:t>
      </w:r>
      <w:r w:rsidR="007D3506" w:rsidRPr="00595DCE">
        <w:t xml:space="preserve">kapitoly </w:t>
      </w:r>
      <w:r w:rsidR="005E34E5" w:rsidRPr="00595DCE">
        <w:t>4.1 a 4.2</w:t>
      </w:r>
      <w:r w:rsidR="007D3506" w:rsidRPr="00595DCE">
        <w:t xml:space="preserve"> Metodiky</w:t>
      </w:r>
      <w:r w:rsidRPr="00646FC8">
        <w:t>.</w:t>
      </w:r>
      <w:r w:rsidR="00053F59">
        <w:t xml:space="preserve"> </w:t>
      </w:r>
    </w:p>
    <w:p w14:paraId="274A00AF" w14:textId="4AF8EE5D" w:rsidR="009F2ADC" w:rsidRDefault="005E34E5" w:rsidP="005E34E5">
      <w:pPr>
        <w:spacing w:after="120"/>
        <w:ind w:left="360"/>
        <w:jc w:val="both"/>
      </w:pPr>
      <w:r>
        <w:t xml:space="preserve">V případě, kdy předpokládaná hodnota veřejné zakázky </w:t>
      </w:r>
      <w:r w:rsidR="002B7EE8">
        <w:t>je rovna nebo nižší</w:t>
      </w:r>
      <w:r>
        <w:t xml:space="preserve"> 2 mil. Kč, ale vyšší než 100 tis. Kč za </w:t>
      </w:r>
      <w:r w:rsidR="002640DF">
        <w:t xml:space="preserve">každý </w:t>
      </w:r>
      <w:r w:rsidR="005C23D1">
        <w:t>rok za</w:t>
      </w:r>
      <w:r w:rsidR="002640DF">
        <w:t xml:space="preserve"> jednu</w:t>
      </w:r>
      <w:r>
        <w:t xml:space="preserve"> složku pitné/odpadní vody musí zadavatel postupovat i podle kapitoly 4.3 Metodiky.</w:t>
      </w:r>
    </w:p>
    <w:p w14:paraId="5D090FF7" w14:textId="77777777" w:rsidR="001138EA" w:rsidRPr="00250F64" w:rsidRDefault="009F2ADC" w:rsidP="001138EA">
      <w:pPr>
        <w:spacing w:after="120"/>
        <w:ind w:left="360"/>
        <w:jc w:val="both"/>
      </w:pPr>
      <w:r w:rsidRPr="009F2ADC">
        <w:t xml:space="preserve"> </w:t>
      </w:r>
      <w:r w:rsidR="001138EA" w:rsidRPr="00646FC8">
        <w:t>Pokud předpokládan</w:t>
      </w:r>
      <w:r w:rsidR="001138EA">
        <w:t>á hodnota veřejné zakázky je rovna nebo nižší než 100 tis. Kč za každý rok za jednu složku</w:t>
      </w:r>
      <w:r w:rsidR="001138EA">
        <w:rPr>
          <w:bCs/>
        </w:rPr>
        <w:t xml:space="preserve"> pitné/odpadní vody</w:t>
      </w:r>
      <w:r w:rsidR="001138EA" w:rsidRPr="006B3EC0">
        <w:rPr>
          <w:bCs/>
        </w:rPr>
        <w:t>,</w:t>
      </w:r>
      <w:r w:rsidR="001138EA" w:rsidRPr="00646FC8">
        <w:t xml:space="preserve"> </w:t>
      </w:r>
      <w:r w:rsidR="001138EA">
        <w:t xml:space="preserve">nevztahují se na ně podmínky Metodiky a </w:t>
      </w:r>
      <w:r w:rsidR="001138EA" w:rsidRPr="009F2ADC">
        <w:t xml:space="preserve">nebudou </w:t>
      </w:r>
      <w:r w:rsidR="001138EA">
        <w:t xml:space="preserve">tyto veřejné zakázky </w:t>
      </w:r>
      <w:r w:rsidR="001138EA" w:rsidRPr="009F2ADC">
        <w:t>ze strany SFŽP kontrolovány.</w:t>
      </w:r>
    </w:p>
    <w:p w14:paraId="3FB66121" w14:textId="77777777" w:rsidR="001138EA" w:rsidRDefault="001138EA" w:rsidP="005E34E5">
      <w:pPr>
        <w:spacing w:after="120"/>
        <w:ind w:left="360"/>
        <w:jc w:val="both"/>
      </w:pPr>
    </w:p>
    <w:p w14:paraId="52B90621" w14:textId="77777777" w:rsidR="00691335" w:rsidRPr="00250F64" w:rsidRDefault="00691335" w:rsidP="007129EA">
      <w:pPr>
        <w:spacing w:after="120"/>
        <w:ind w:left="360"/>
        <w:jc w:val="both"/>
      </w:pPr>
    </w:p>
    <w:p w14:paraId="1F2D0358" w14:textId="77777777" w:rsidR="00975978" w:rsidRDefault="00975978" w:rsidP="00FD07AB">
      <w:pPr>
        <w:spacing w:after="120"/>
        <w:ind w:left="360"/>
        <w:jc w:val="both"/>
        <w:outlineLvl w:val="0"/>
        <w:rPr>
          <w:b/>
          <w:u w:val="single"/>
        </w:rPr>
      </w:pPr>
      <w:bookmarkStart w:id="969" w:name="_Toc309939457"/>
    </w:p>
    <w:p w14:paraId="1CE61B44" w14:textId="77777777" w:rsidR="000879EF" w:rsidRDefault="000879EF" w:rsidP="0064673A">
      <w:pPr>
        <w:spacing w:after="120"/>
        <w:ind w:left="360"/>
        <w:jc w:val="both"/>
        <w:rPr>
          <w:b/>
          <w:u w:val="single"/>
        </w:rPr>
      </w:pPr>
    </w:p>
    <w:p w14:paraId="42B0C071" w14:textId="77777777" w:rsidR="000879EF" w:rsidRDefault="000879EF" w:rsidP="0064673A">
      <w:pPr>
        <w:spacing w:after="120"/>
        <w:ind w:left="360"/>
        <w:jc w:val="both"/>
        <w:rPr>
          <w:b/>
          <w:u w:val="single"/>
        </w:rPr>
      </w:pPr>
    </w:p>
    <w:p w14:paraId="11D3867F" w14:textId="77777777" w:rsidR="000879EF" w:rsidRDefault="000879EF" w:rsidP="0064673A">
      <w:pPr>
        <w:spacing w:after="120"/>
        <w:ind w:left="360"/>
        <w:jc w:val="both"/>
        <w:rPr>
          <w:b/>
          <w:u w:val="single"/>
        </w:rPr>
      </w:pPr>
    </w:p>
    <w:bookmarkEnd w:id="969"/>
    <w:p w14:paraId="7ADB68A3" w14:textId="77777777" w:rsidR="00D65588" w:rsidRDefault="00D65588" w:rsidP="0064673A">
      <w:pPr>
        <w:spacing w:after="120"/>
        <w:ind w:left="360"/>
        <w:jc w:val="both"/>
      </w:pPr>
    </w:p>
    <w:p w14:paraId="4E4A1F63" w14:textId="77777777" w:rsidR="00D65588" w:rsidRDefault="00D65588" w:rsidP="00D65588">
      <w:pPr>
        <w:pStyle w:val="Nadpis1"/>
      </w:pPr>
      <w:bookmarkStart w:id="970" w:name="_Toc117584907"/>
      <w:r w:rsidRPr="00D65588">
        <w:t>Zadávací řízení na provozovatele vodohospodářské infrastruktury</w:t>
      </w:r>
      <w:bookmarkEnd w:id="970"/>
      <w:r w:rsidRPr="00D65588">
        <w:t xml:space="preserve"> </w:t>
      </w:r>
    </w:p>
    <w:p w14:paraId="0CA301A5" w14:textId="77777777" w:rsidR="00B0554F" w:rsidRPr="00D65588" w:rsidRDefault="00B0554F" w:rsidP="00B0554F"/>
    <w:p w14:paraId="6482C0E6" w14:textId="263B89E2" w:rsidR="00D65588" w:rsidRPr="00D65588" w:rsidRDefault="00D65588" w:rsidP="007D3506">
      <w:pPr>
        <w:spacing w:after="120"/>
        <w:ind w:left="360"/>
        <w:jc w:val="both"/>
      </w:pPr>
      <w:r w:rsidRPr="00D65588">
        <w:t>Příjemce podpory za podmínek stanovených SFŽP zajistí plnění požadavků</w:t>
      </w:r>
      <w:r w:rsidR="0082691D">
        <w:t xml:space="preserve"> zákona o zadávání veřejných zakázek,</w:t>
      </w:r>
      <w:r w:rsidRPr="00D65588">
        <w:t xml:space="preserve"> nejlepší mezinárodní praxe v oboru provozování vodohospodářské infrastruktury a soulad provozu předmětné vodohospodářské infrastruktury s požadavky přílohy č. </w:t>
      </w:r>
      <w:r w:rsidR="005E1F6E">
        <w:t>3</w:t>
      </w:r>
      <w:r w:rsidR="005E1F6E" w:rsidRPr="00D65588">
        <w:t xml:space="preserve"> </w:t>
      </w:r>
      <w:r w:rsidRPr="00D65588">
        <w:t>Operačního programu Životní prostředí 20</w:t>
      </w:r>
      <w:r w:rsidR="00B0554F">
        <w:t>21</w:t>
      </w:r>
      <w:r w:rsidRPr="00D65588">
        <w:t>–202</w:t>
      </w:r>
      <w:r w:rsidR="00B0554F">
        <w:t>7</w:t>
      </w:r>
      <w:r w:rsidRPr="00D65588">
        <w:t xml:space="preserve"> (dále jen „podmínky přijatelnosti“). Příjemce podpory zajistí, že bude po dobu nejméně 10 let od 1. ledna následujícího roku po ukončení realizace akce za</w:t>
      </w:r>
      <w:r w:rsidR="007C679B">
        <w:t>jištěna</w:t>
      </w:r>
      <w:r w:rsidRPr="00D65588">
        <w:t xml:space="preserve"> finanční udržitelnost projektu, zejména bude zajištěna tvorba nájemného ve složce dodávek pitné vody a/nebo odvádění a čištění odpadních vod a nájemné z provozování vodohospodářské infrastruktury bude použito v souladu s principy péče řádného hospodáře. </w:t>
      </w:r>
    </w:p>
    <w:p w14:paraId="072F2CF9" w14:textId="77777777" w:rsidR="00D65588" w:rsidRPr="00D65588" w:rsidRDefault="00D65588" w:rsidP="007D3506">
      <w:pPr>
        <w:spacing w:after="120"/>
        <w:ind w:left="360"/>
        <w:jc w:val="both"/>
      </w:pPr>
      <w:r w:rsidRPr="00D65588">
        <w:t xml:space="preserve">Důležitá upozornění </w:t>
      </w:r>
    </w:p>
    <w:p w14:paraId="37DCF1C6" w14:textId="77777777" w:rsidR="00D65588" w:rsidRPr="00D65588" w:rsidRDefault="00D65588" w:rsidP="007D3506">
      <w:pPr>
        <w:spacing w:after="120"/>
        <w:ind w:left="360"/>
        <w:jc w:val="both"/>
      </w:pPr>
      <w:r w:rsidRPr="00D65588">
        <w:t xml:space="preserve">Příjemce podpory je oprávněn zahájit zadávací řízení na provozovatele bez předchozího posouzení ze strany SFŽP, přičemž musí zajistit plnění požadavků nejlepší mezinárodní praxe v oboru provozování vodohospodářské infrastruktury a soulad provozu předmětné </w:t>
      </w:r>
      <w:r w:rsidRPr="00D65588">
        <w:lastRenderedPageBreak/>
        <w:t xml:space="preserve">vodohospodářské infrastruktury s požadavky podmínek přijatelnosti. Pokud plnění příslušných požadavků nezajistí, vystavuje se riziku zrušení </w:t>
      </w:r>
      <w:r w:rsidR="007C679B">
        <w:t>zadávacího</w:t>
      </w:r>
      <w:r w:rsidRPr="00D65588">
        <w:t xml:space="preserve"> řízení. </w:t>
      </w:r>
    </w:p>
    <w:p w14:paraId="3233FDF1" w14:textId="77777777" w:rsidR="00D65588" w:rsidRPr="00D65588" w:rsidRDefault="00D65588" w:rsidP="007D3506">
      <w:pPr>
        <w:spacing w:after="120"/>
        <w:ind w:left="360"/>
        <w:jc w:val="both"/>
      </w:pPr>
      <w:r w:rsidRPr="00D65588">
        <w:t xml:space="preserve">Za dodržení pravidel pro výběr provozovatele je odpovědný příjemce podpory. Ani skutečnost, že SFŽP neshledal při kontrole výběru provozovatele závady a administraci akce neukončil, příjemce podpory této odpovědnosti nezbavuje. </w:t>
      </w:r>
    </w:p>
    <w:p w14:paraId="0FA1C532" w14:textId="77777777" w:rsidR="00D65588" w:rsidRPr="00D65588" w:rsidRDefault="00D65588" w:rsidP="007D3506">
      <w:pPr>
        <w:spacing w:after="120"/>
        <w:ind w:left="360"/>
        <w:jc w:val="both"/>
      </w:pPr>
      <w:r w:rsidRPr="00D65588">
        <w:t xml:space="preserve">Při podezření na porušení pravidel pro výběr provozovatele kdykoliv v průběhu realizace akce je SFŽP oprávněn vyzvat příjemce podpory k nápravě, případně požádat o stanovisko ÚOHS. </w:t>
      </w:r>
    </w:p>
    <w:p w14:paraId="4C16BCF2" w14:textId="77777777" w:rsidR="00B0554F" w:rsidRDefault="00D65588" w:rsidP="00B0554F">
      <w:pPr>
        <w:spacing w:after="120"/>
        <w:ind w:left="360"/>
        <w:jc w:val="both"/>
      </w:pPr>
      <w:r w:rsidRPr="00D65588">
        <w:t xml:space="preserve">Při zjištění nedostatků, které ovlivnily nebo mohly ovlivnit výběr provozovatele, a pokud nedojde ze strany příjemce podpory k nápravě, bude další administrace akce v rámci OPŽP </w:t>
      </w:r>
      <w:r w:rsidR="007C679B">
        <w:t>ukončena.</w:t>
      </w:r>
      <w:r w:rsidR="00B0554F">
        <w:tab/>
      </w:r>
    </w:p>
    <w:p w14:paraId="1F5B6915" w14:textId="77777777" w:rsidR="00B0554F" w:rsidRDefault="00B0554F" w:rsidP="00B0554F">
      <w:pPr>
        <w:spacing w:after="120"/>
        <w:ind w:left="360"/>
        <w:jc w:val="both"/>
      </w:pPr>
    </w:p>
    <w:p w14:paraId="10DB03F4" w14:textId="77777777" w:rsidR="00B52D0A" w:rsidRDefault="00D65588" w:rsidP="00595DCE">
      <w:pPr>
        <w:pStyle w:val="Nadpis2"/>
        <w:tabs>
          <w:tab w:val="clear" w:pos="1994"/>
        </w:tabs>
        <w:ind w:left="284" w:firstLine="0"/>
      </w:pPr>
      <w:bookmarkStart w:id="971" w:name="_Toc117584908"/>
      <w:r w:rsidRPr="00B52D0A">
        <w:t>Náležitosti zadávacího řízení na provozovatele</w:t>
      </w:r>
      <w:bookmarkEnd w:id="971"/>
      <w:r w:rsidRPr="00B52D0A">
        <w:t xml:space="preserve"> </w:t>
      </w:r>
    </w:p>
    <w:p w14:paraId="3D335965" w14:textId="77777777" w:rsidR="0085201C" w:rsidRPr="0085201C" w:rsidRDefault="0085201C" w:rsidP="0085201C"/>
    <w:p w14:paraId="75F9428B" w14:textId="77777777" w:rsidR="00D65588" w:rsidRPr="00D65588" w:rsidRDefault="00D65588" w:rsidP="007D3506">
      <w:pPr>
        <w:spacing w:after="120"/>
        <w:ind w:left="360"/>
        <w:jc w:val="both"/>
      </w:pPr>
      <w:r w:rsidRPr="00D65588">
        <w:t xml:space="preserve">Příjemce podpory předloží SFŽP podklady k zadávacímu řízení na výběr provozovatele a jeho dokumentaci včetně návrhu smlouvy o provozování odpovídající požadavkům podmínek přijatelnosti, a to v dostatečném předstihu před zahájením daného řízení na provozovatele infrastruktury za účelem umožnění jejich kontroly. Přitom se připouští, aby příjemce podpory předložil dokumentaci k posouzení odděleně v typech zadávacích/výběrových řízení, kdy je fáze kvalifikace časově oddělena od fáze soutěžní (typicky užší řízení nebo koncesní řízení). Příjemce podpory v řádném zadávacím řízení provedeném v souladu s aplikovatelnými účinnými právními předpisy vybere nového provozovatele a uzavře novou smlouvu o provozování infrastruktury, na jejímž základě bude provozována infrastruktura, přičemž tato smlouva musí být účinná nejpozději od prvního dne následujícího kalendářního roku po získání kolaudačního souhlasu na investici realizovanou v rámci OPŽP. </w:t>
      </w:r>
    </w:p>
    <w:p w14:paraId="767AB9F1" w14:textId="77777777" w:rsidR="00D65588" w:rsidRPr="00D65588" w:rsidRDefault="00D65588" w:rsidP="007D3506">
      <w:pPr>
        <w:spacing w:after="120"/>
        <w:ind w:left="360"/>
        <w:jc w:val="both"/>
      </w:pPr>
      <w:r w:rsidRPr="00D65588">
        <w:t xml:space="preserve">Nabídky budou hodnoceny dle jejich ekonomické výhodnosti. Jedním z hodnoticích kritérií pro výběr provozovatele musí vždy být výše ceny pro </w:t>
      </w:r>
      <w:r w:rsidR="007C679B">
        <w:t>V</w:t>
      </w:r>
      <w:r w:rsidRPr="00D65588">
        <w:t xml:space="preserve">odné a/nebo </w:t>
      </w:r>
      <w:r w:rsidR="007C679B">
        <w:t>S</w:t>
      </w:r>
      <w:r w:rsidRPr="00D65588">
        <w:t xml:space="preserve">točné. Pokud váha přidělená příjemcem podpory jako zadavatelem hodnoticímu kritériu „cena“ bude menší než 90 %, musí příjemce podpory předložit SFŽP současně s dokumentací i odůvodnění pro výši navrhované váhy, které prokazuje kvantitativním způsobem, že daná váha je v daném případě odůvodněná. Při výběrovém řízení (bez rozlišení hodnoty zakázky) na koncesní smlouvu týkající se provozování VHI je možné hodnotit i pouze dle nejnižší nabídkové ceny. </w:t>
      </w:r>
    </w:p>
    <w:p w14:paraId="5D3C3EAC" w14:textId="77777777" w:rsidR="00D65588" w:rsidRDefault="00D65588" w:rsidP="007D3506">
      <w:pPr>
        <w:spacing w:after="120"/>
        <w:ind w:left="360"/>
        <w:jc w:val="both"/>
      </w:pPr>
      <w:r w:rsidRPr="00D65588">
        <w:t xml:space="preserve">Před předložením dokumentace k zadávacímu řízení na provozovatele na SFŽP doporučujeme překontrolovat správnost a úplnost dle zveřejněného kontrolního listu pro výběr provozovatele (viz kapitola 8 dokument 8.5), a to v zájmu urychlení posouzení ze strany SFŽP. </w:t>
      </w:r>
    </w:p>
    <w:p w14:paraId="6B3D2A84" w14:textId="77777777" w:rsidR="00B0554F" w:rsidRPr="00D65588" w:rsidRDefault="00B0554F" w:rsidP="007D3506">
      <w:pPr>
        <w:spacing w:after="120"/>
        <w:ind w:left="360"/>
        <w:jc w:val="both"/>
      </w:pPr>
    </w:p>
    <w:p w14:paraId="24950895" w14:textId="77777777" w:rsidR="00D65588" w:rsidRDefault="00D65588" w:rsidP="00595DCE">
      <w:pPr>
        <w:pStyle w:val="Nadpis2"/>
        <w:tabs>
          <w:tab w:val="clear" w:pos="1994"/>
        </w:tabs>
        <w:ind w:left="284" w:firstLine="0"/>
      </w:pPr>
      <w:bookmarkStart w:id="972" w:name="_Toc117584909"/>
      <w:r w:rsidRPr="00D65588">
        <w:t>Přehled podkladů k zadávacímu/ řízení na provozovatele</w:t>
      </w:r>
      <w:bookmarkEnd w:id="972"/>
      <w:r w:rsidRPr="00D65588">
        <w:t xml:space="preserve"> </w:t>
      </w:r>
    </w:p>
    <w:p w14:paraId="04771513" w14:textId="77777777" w:rsidR="0085201C" w:rsidRPr="0085201C" w:rsidRDefault="0085201C" w:rsidP="0085201C"/>
    <w:p w14:paraId="67701E51" w14:textId="77777777" w:rsidR="00D65588" w:rsidRDefault="00D65588" w:rsidP="007D3506">
      <w:pPr>
        <w:spacing w:after="120"/>
        <w:ind w:left="360"/>
        <w:jc w:val="both"/>
      </w:pPr>
      <w:r w:rsidRPr="00D65588">
        <w:t xml:space="preserve">Níže je uveden přehled podkladů pro jednotlivé fáze zadávacího řízení na provozovatele požadovaných k předložení SFŽP (podklady postačí předložit v elektronické podobě ve formátech DOC nebo XLS; případné úpravy dokumentů se předkládají na SFŽP u souborů ve formátu DOC v revizích). </w:t>
      </w:r>
    </w:p>
    <w:p w14:paraId="5347EDE7" w14:textId="77777777" w:rsidR="00B0554F" w:rsidRPr="00D65588" w:rsidRDefault="00B0554F" w:rsidP="007D3506">
      <w:pPr>
        <w:spacing w:after="120"/>
        <w:ind w:left="360"/>
        <w:jc w:val="both"/>
      </w:pPr>
    </w:p>
    <w:p w14:paraId="097EA704" w14:textId="77777777" w:rsidR="00D65588" w:rsidRDefault="00D65588" w:rsidP="000329AD">
      <w:pPr>
        <w:pStyle w:val="Nadpis3"/>
      </w:pPr>
      <w:bookmarkStart w:id="973" w:name="_Toc117584910"/>
      <w:r w:rsidRPr="00D65588">
        <w:t>Předložení podkladů před zahájením daného řízení (fáze 1)</w:t>
      </w:r>
      <w:bookmarkEnd w:id="973"/>
      <w:r w:rsidRPr="00D65588">
        <w:t xml:space="preserve"> </w:t>
      </w:r>
    </w:p>
    <w:p w14:paraId="5AD9EDBD" w14:textId="77777777" w:rsidR="0085201C" w:rsidRPr="0085201C" w:rsidRDefault="0085201C" w:rsidP="0085201C"/>
    <w:p w14:paraId="758248B8" w14:textId="77777777" w:rsidR="00D65588" w:rsidRPr="00D65588" w:rsidRDefault="00D65588" w:rsidP="007D3506">
      <w:pPr>
        <w:spacing w:after="120"/>
        <w:ind w:left="360"/>
        <w:jc w:val="both"/>
      </w:pPr>
      <w:r w:rsidRPr="00D65588">
        <w:lastRenderedPageBreak/>
        <w:t>Příjemce podpory je povinen předložit SFŽP následující podklady:</w:t>
      </w:r>
    </w:p>
    <w:p w14:paraId="222CAB9D" w14:textId="77777777" w:rsidR="00D65588" w:rsidRPr="00D65588" w:rsidRDefault="00D65588" w:rsidP="007D3506">
      <w:pPr>
        <w:spacing w:after="120"/>
        <w:ind w:left="360"/>
        <w:jc w:val="both"/>
      </w:pPr>
      <w:r w:rsidRPr="00D65588">
        <w:t xml:space="preserve">• výpočet předpokládané hodnoty </w:t>
      </w:r>
      <w:r w:rsidR="004E68E1">
        <w:t xml:space="preserve">veřejné </w:t>
      </w:r>
      <w:r w:rsidRPr="00D65588">
        <w:t xml:space="preserve">zakázky dle ZZVZ, </w:t>
      </w:r>
    </w:p>
    <w:p w14:paraId="26C067C0" w14:textId="77777777" w:rsidR="00D65588" w:rsidRPr="00D65588" w:rsidRDefault="00D65588" w:rsidP="007D3506">
      <w:pPr>
        <w:spacing w:after="120"/>
        <w:ind w:left="360"/>
        <w:jc w:val="both"/>
      </w:pPr>
      <w:r w:rsidRPr="00D65588">
        <w:t xml:space="preserve">• návrh Oznámení o zahájení koncesního řízení dle formuláře F24 Věštníku veřejných zakázek anebo jeho ekvivalent v případě koncesních smluv malého rozsahu, případně návrh Oznámení o zahájení příslušného zadávacího řízení dle metodiky k uveřejňování ve Věštníku veřejných zakázek, v případě záměru uzavření služební provozní smlouvy, </w:t>
      </w:r>
    </w:p>
    <w:p w14:paraId="3E58EFB1" w14:textId="77777777" w:rsidR="00D65588" w:rsidRPr="00D65588" w:rsidRDefault="00D65588" w:rsidP="007D3506">
      <w:pPr>
        <w:spacing w:after="120"/>
        <w:ind w:left="360"/>
        <w:jc w:val="both"/>
      </w:pPr>
      <w:r w:rsidRPr="00D65588">
        <w:t xml:space="preserve">• kvalifikační dokumentaci včetně všech příloh, na které kvalifikační dokumentace odkazuje (součástí kvalifikační dokumentace musí být komentář k dílčím hodnoticím kritériím, který dostatečně specifikuje, jak budou dílčí hodnoticí kritéria upřesněna v koncesní dokumentaci). </w:t>
      </w:r>
    </w:p>
    <w:p w14:paraId="74F022F4" w14:textId="77777777" w:rsidR="00D65588" w:rsidRPr="00D65588" w:rsidRDefault="00D65588" w:rsidP="007D3506">
      <w:pPr>
        <w:spacing w:after="120"/>
        <w:ind w:left="360"/>
        <w:jc w:val="both"/>
      </w:pPr>
    </w:p>
    <w:p w14:paraId="3B79D9AF" w14:textId="77777777" w:rsidR="00D65588" w:rsidRDefault="00D65588" w:rsidP="007D3506">
      <w:pPr>
        <w:spacing w:after="120"/>
        <w:ind w:left="360"/>
        <w:jc w:val="both"/>
      </w:pPr>
      <w:r w:rsidRPr="00D65588">
        <w:t xml:space="preserve">Poznámka: v případě otevřeného zadávacího řízení (a dalších druhů zadávacího řízení kromě užšího řízení a jednacího řízení s uveřejněním) bude kontrolní fáze 1 a 2 spojena v jednu kontrolní fázi. </w:t>
      </w:r>
    </w:p>
    <w:p w14:paraId="4CA0EFE8" w14:textId="77777777" w:rsidR="00B0554F" w:rsidRPr="00D65588" w:rsidRDefault="00B0554F" w:rsidP="007D3506">
      <w:pPr>
        <w:spacing w:after="120"/>
        <w:ind w:left="360"/>
        <w:jc w:val="both"/>
      </w:pPr>
    </w:p>
    <w:p w14:paraId="55206F3F" w14:textId="77777777" w:rsidR="00D65588" w:rsidRDefault="00D65588" w:rsidP="000329AD">
      <w:pPr>
        <w:pStyle w:val="Nadpis3"/>
      </w:pPr>
      <w:bookmarkStart w:id="974" w:name="_Toc117584911"/>
      <w:r w:rsidRPr="00D65588">
        <w:t>Předložení podkladů daného řízení (fáze 2)</w:t>
      </w:r>
      <w:bookmarkEnd w:id="974"/>
      <w:r w:rsidRPr="00D65588">
        <w:t xml:space="preserve"> </w:t>
      </w:r>
    </w:p>
    <w:p w14:paraId="5858A72A" w14:textId="77777777" w:rsidR="0085201C" w:rsidRPr="0085201C" w:rsidRDefault="0085201C" w:rsidP="0085201C"/>
    <w:p w14:paraId="5C11E9F2" w14:textId="77777777" w:rsidR="00D65588" w:rsidRPr="00D65588" w:rsidRDefault="00D65588" w:rsidP="007D3506">
      <w:pPr>
        <w:spacing w:after="120"/>
        <w:ind w:left="360"/>
        <w:jc w:val="both"/>
      </w:pPr>
      <w:r w:rsidRPr="00D65588">
        <w:t xml:space="preserve">Příjemce podpory je povinen předložit SFŽP následující podklady ke 2. fázi: </w:t>
      </w:r>
    </w:p>
    <w:p w14:paraId="3648D423" w14:textId="77777777" w:rsidR="00D65588" w:rsidRPr="00D65588" w:rsidRDefault="00D65588" w:rsidP="007D3506">
      <w:pPr>
        <w:spacing w:after="120"/>
        <w:ind w:left="360"/>
        <w:jc w:val="both"/>
      </w:pPr>
      <w:r w:rsidRPr="00D65588">
        <w:t xml:space="preserve">• výzvu k podání nabídek anebo její ekvivalent v případě koncesních smluv malého rozsahu, </w:t>
      </w:r>
    </w:p>
    <w:p w14:paraId="22FF19C9" w14:textId="77777777" w:rsidR="00D65588" w:rsidRPr="00D65588" w:rsidRDefault="00D65588" w:rsidP="007D3506">
      <w:pPr>
        <w:spacing w:after="120"/>
        <w:ind w:left="360"/>
        <w:jc w:val="both"/>
      </w:pPr>
      <w:r w:rsidRPr="00D65588">
        <w:t xml:space="preserve">• zadávací/koncesní podmínky (koncesní dokumentace se všemi přílohami), tj. veškeré požadavky zadavatele obsahující vymezení předmětu dané koncesní smlouvy / veřejné zakázky) a ostatní soutěžní požadavky včetně pravidel pro dodavatele na vyplnění </w:t>
      </w:r>
      <w:r w:rsidR="000A4EC1">
        <w:t>ZFM</w:t>
      </w:r>
      <w:r w:rsidRPr="00D65588">
        <w:t xml:space="preserve"> zahrnující i úplný návrh provozní smlouvy. </w:t>
      </w:r>
    </w:p>
    <w:p w14:paraId="2F8CEA0B" w14:textId="77777777" w:rsidR="00D65588" w:rsidRPr="00D65588" w:rsidRDefault="00D65588" w:rsidP="007D3506">
      <w:pPr>
        <w:spacing w:after="120"/>
        <w:ind w:left="360"/>
        <w:jc w:val="both"/>
      </w:pPr>
    </w:p>
    <w:p w14:paraId="4BFB8069" w14:textId="77777777" w:rsidR="00B0554F" w:rsidRDefault="00D65588" w:rsidP="007D3506">
      <w:pPr>
        <w:spacing w:after="120"/>
        <w:ind w:left="360"/>
        <w:jc w:val="both"/>
      </w:pPr>
      <w:r w:rsidRPr="00D65588">
        <w:t>Poznámka: v případě otevřeného zadávacího řízení (a dalších druhů zadávacího řízení kromě užší-ho řízení a jednacího řízení s uveřejněním) bude kontrolní fáze 1 a 2 spojena v jednu kontrolní fázi.</w:t>
      </w:r>
    </w:p>
    <w:p w14:paraId="0A7A22E0" w14:textId="77777777" w:rsidR="00D65588" w:rsidRPr="00D65588" w:rsidRDefault="00D65588" w:rsidP="007D3506">
      <w:pPr>
        <w:spacing w:after="120"/>
        <w:ind w:left="360"/>
        <w:jc w:val="both"/>
      </w:pPr>
      <w:r w:rsidRPr="00D65588">
        <w:t xml:space="preserve"> </w:t>
      </w:r>
    </w:p>
    <w:p w14:paraId="0A989FFA" w14:textId="77777777" w:rsidR="00D65588" w:rsidRDefault="00D65588" w:rsidP="000329AD">
      <w:pPr>
        <w:pStyle w:val="Nadpis3"/>
      </w:pPr>
      <w:bookmarkStart w:id="975" w:name="_Toc117584912"/>
      <w:r w:rsidRPr="00D65588">
        <w:t>Předložení podkladů o průběhu daného řízení</w:t>
      </w:r>
      <w:bookmarkEnd w:id="975"/>
      <w:r w:rsidRPr="00D65588">
        <w:t xml:space="preserve"> </w:t>
      </w:r>
    </w:p>
    <w:p w14:paraId="1C3E00EE" w14:textId="77777777" w:rsidR="0085201C" w:rsidRPr="0085201C" w:rsidRDefault="0085201C" w:rsidP="0085201C"/>
    <w:p w14:paraId="11B66C67" w14:textId="77777777" w:rsidR="00D65588" w:rsidRPr="00D65588" w:rsidRDefault="00D65588" w:rsidP="007D3506">
      <w:pPr>
        <w:spacing w:after="120"/>
        <w:ind w:left="360"/>
        <w:jc w:val="both"/>
      </w:pPr>
      <w:r w:rsidRPr="00D65588">
        <w:t xml:space="preserve">Příjemce podpory je povinen předložit SFŽP následující doklady o průběhu daného řízení (doporučujeme tyto doklady předložit SFŽP v dostatečném předstihu před uzavřením smlouvy, aby se předešlo případnému uzavření smlouvy, která nebyla </w:t>
      </w:r>
      <w:proofErr w:type="spellStart"/>
      <w:r w:rsidRPr="00D65588">
        <w:t>vysoutěžena</w:t>
      </w:r>
      <w:proofErr w:type="spellEnd"/>
      <w:r w:rsidRPr="00D65588">
        <w:t xml:space="preserve"> v souladu s pravidly OPŽP): </w:t>
      </w:r>
    </w:p>
    <w:p w14:paraId="1E6958E7" w14:textId="77777777" w:rsidR="00D65588" w:rsidRPr="00D65588" w:rsidRDefault="00D65588" w:rsidP="007D3506">
      <w:pPr>
        <w:spacing w:after="120"/>
        <w:ind w:left="360"/>
        <w:jc w:val="both"/>
      </w:pPr>
      <w:r w:rsidRPr="00D65588">
        <w:t xml:space="preserve">• harmonogram průběhu daného řízení, </w:t>
      </w:r>
    </w:p>
    <w:p w14:paraId="4A845336" w14:textId="77777777" w:rsidR="00D65588" w:rsidRPr="00D65588" w:rsidRDefault="00D65588" w:rsidP="007D3506">
      <w:pPr>
        <w:spacing w:after="120"/>
        <w:ind w:left="360"/>
        <w:jc w:val="both"/>
      </w:pPr>
      <w:r w:rsidRPr="00D65588">
        <w:t xml:space="preserve">• doklad o uveřejnění daného řízení, </w:t>
      </w:r>
    </w:p>
    <w:p w14:paraId="5179086C" w14:textId="77777777" w:rsidR="00D65588" w:rsidRPr="00D65588" w:rsidRDefault="00D65588" w:rsidP="007D3506">
      <w:pPr>
        <w:spacing w:after="120"/>
        <w:ind w:left="360"/>
        <w:jc w:val="both"/>
      </w:pPr>
      <w:r w:rsidRPr="00D65588">
        <w:t xml:space="preserve">• doklad o zpřístupnění dokumentace daného řízení (v případě dvoufázového řízení je požadováno doložení dokladů pro 1. i 2. fázi řízení), je-li relevantní, </w:t>
      </w:r>
    </w:p>
    <w:p w14:paraId="2B44EDDA" w14:textId="77777777" w:rsidR="00D65588" w:rsidRPr="00D65588" w:rsidRDefault="00D65588" w:rsidP="007D3506">
      <w:pPr>
        <w:spacing w:after="120"/>
        <w:ind w:left="360"/>
        <w:jc w:val="both"/>
      </w:pPr>
      <w:r w:rsidRPr="00D65588">
        <w:t xml:space="preserve">• žádosti o účast v daném řízení, je-li to relevantní, </w:t>
      </w:r>
    </w:p>
    <w:p w14:paraId="0E659D23" w14:textId="77777777" w:rsidR="00D65588" w:rsidRPr="00D65588" w:rsidRDefault="00D65588" w:rsidP="007D3506">
      <w:pPr>
        <w:spacing w:after="120"/>
        <w:ind w:left="360"/>
        <w:jc w:val="both"/>
      </w:pPr>
      <w:r w:rsidRPr="00D65588">
        <w:t xml:space="preserve">• nabídky dodavatelů, </w:t>
      </w:r>
    </w:p>
    <w:p w14:paraId="6B4A127E" w14:textId="77777777" w:rsidR="00D65588" w:rsidRPr="00D65588" w:rsidRDefault="00D65588" w:rsidP="007D3506">
      <w:pPr>
        <w:spacing w:after="120"/>
        <w:ind w:left="360"/>
        <w:jc w:val="both"/>
      </w:pPr>
      <w:r w:rsidRPr="00D65588">
        <w:t xml:space="preserve">• zprávu o posouzení a hodnocení (je-li relevantní) nabídek, </w:t>
      </w:r>
    </w:p>
    <w:p w14:paraId="13B45041" w14:textId="77777777" w:rsidR="00D65588" w:rsidRPr="00D65588" w:rsidRDefault="00D65588" w:rsidP="007D3506">
      <w:pPr>
        <w:spacing w:after="120"/>
        <w:ind w:left="360"/>
        <w:jc w:val="both"/>
      </w:pPr>
      <w:r w:rsidRPr="00D65588">
        <w:t xml:space="preserve">• oznámení o výběru dodavatele a doklad o zaslání oznámení všem dodavatelům, kteří podali nabídku, </w:t>
      </w:r>
    </w:p>
    <w:p w14:paraId="0777976C" w14:textId="77777777" w:rsidR="00D65588" w:rsidRPr="00D65588" w:rsidRDefault="00D65588" w:rsidP="007D3506">
      <w:pPr>
        <w:spacing w:after="120"/>
        <w:ind w:left="360"/>
        <w:jc w:val="both"/>
      </w:pPr>
      <w:r w:rsidRPr="00D65588">
        <w:lastRenderedPageBreak/>
        <w:t xml:space="preserve">• další doklady k průběhu daného řízení (dotazy a odpovědi, námitky a rozhodnutí o námitkách), </w:t>
      </w:r>
    </w:p>
    <w:p w14:paraId="11F8BA7E" w14:textId="77777777" w:rsidR="00D65588" w:rsidRPr="00D65588" w:rsidRDefault="00D65588" w:rsidP="007D3506">
      <w:pPr>
        <w:spacing w:after="120"/>
        <w:ind w:left="360"/>
        <w:jc w:val="both"/>
      </w:pPr>
      <w:r w:rsidRPr="00D65588">
        <w:t xml:space="preserve">• protokoly ze všech jednání, tj. z otevírání obálek, hodnocení kvalifikace a nabídek, zpracované tak, aby bylo doloženo dodržení pravidel veřejného zadávání, ev. pravidel stanovených pro koncese malého rozsahu, je-li to relevantní, </w:t>
      </w:r>
    </w:p>
    <w:p w14:paraId="0E17265A" w14:textId="77777777" w:rsidR="00D65588" w:rsidRPr="00D65588" w:rsidRDefault="00D65588" w:rsidP="007D3506">
      <w:pPr>
        <w:spacing w:after="120"/>
        <w:ind w:left="360"/>
        <w:jc w:val="both"/>
      </w:pPr>
      <w:r w:rsidRPr="00D65588">
        <w:t>• doklad</w:t>
      </w:r>
      <w:r w:rsidR="00BA57A5">
        <w:t>y o jmenování,</w:t>
      </w:r>
      <w:r w:rsidRPr="00D65588">
        <w:t xml:space="preserve"> o složení komis</w:t>
      </w:r>
      <w:r w:rsidR="00BA57A5">
        <w:t>í</w:t>
      </w:r>
      <w:r w:rsidRPr="00D65588">
        <w:t xml:space="preserve"> a prohlášení o střetu zájmů všech členů, pokud není součástí protokolu z jednání komise, a byla-li komise ustavena, </w:t>
      </w:r>
    </w:p>
    <w:p w14:paraId="2927157A" w14:textId="77777777" w:rsidR="00D65588" w:rsidRPr="00D65588" w:rsidRDefault="00D65588" w:rsidP="007D3506">
      <w:pPr>
        <w:spacing w:after="120"/>
        <w:ind w:left="360"/>
        <w:jc w:val="both"/>
      </w:pPr>
      <w:r w:rsidRPr="00D65588">
        <w:t xml:space="preserve">• předchozí stanovisko </w:t>
      </w:r>
      <w:r w:rsidR="007C679B">
        <w:t>MF</w:t>
      </w:r>
      <w:r w:rsidRPr="00D65588">
        <w:t xml:space="preserve"> dle § 186 ZZVZ, případně žádost o toto stanovisko a doklad o jeho doručení MF, resp. čestné prohlášení o neobdržení stanoviska či jiného vyjádření MF ve lhůtě dle § 186 odst. 6 ZZVZ, </w:t>
      </w:r>
    </w:p>
    <w:p w14:paraId="5B6FA76F" w14:textId="77777777" w:rsidR="00D65588" w:rsidRPr="00D65588" w:rsidRDefault="00D65588" w:rsidP="007D3506">
      <w:pPr>
        <w:spacing w:after="120"/>
        <w:ind w:left="360"/>
        <w:jc w:val="both"/>
      </w:pPr>
      <w:r w:rsidRPr="00D65588">
        <w:t xml:space="preserve">• usnesení příslušného orgánu o projednání stanoviska MF a schválení uzavření dané smlouvy v příslušných orgánech zadavatele, je-li právními předpisy požadováno, </w:t>
      </w:r>
    </w:p>
    <w:p w14:paraId="65773D6A" w14:textId="77777777" w:rsidR="00D65588" w:rsidRPr="00D65588" w:rsidRDefault="00D65588" w:rsidP="007D3506">
      <w:pPr>
        <w:spacing w:after="120"/>
        <w:ind w:left="360"/>
        <w:jc w:val="both"/>
      </w:pPr>
      <w:r w:rsidRPr="00D65588">
        <w:t>• doklad o řádném a včasném odeslání formuláře</w:t>
      </w:r>
      <w:r w:rsidR="00BA57A5">
        <w:t xml:space="preserve"> F25</w:t>
      </w:r>
      <w:r w:rsidRPr="00D65588">
        <w:t xml:space="preserve"> o výsledku řízení dle metodiky k uveřejňování ve Věštníku veřejných zakázek. </w:t>
      </w:r>
    </w:p>
    <w:p w14:paraId="2A7C0186" w14:textId="77777777" w:rsidR="00D65588" w:rsidRPr="00D65588" w:rsidRDefault="00D65588" w:rsidP="007D3506">
      <w:pPr>
        <w:spacing w:after="120"/>
        <w:ind w:left="360"/>
        <w:jc w:val="both"/>
      </w:pPr>
    </w:p>
    <w:p w14:paraId="72532860" w14:textId="77777777" w:rsidR="00D65588" w:rsidRDefault="00D65588" w:rsidP="007D3506">
      <w:pPr>
        <w:spacing w:after="120"/>
        <w:ind w:left="360"/>
        <w:jc w:val="both"/>
      </w:pPr>
      <w:r w:rsidRPr="00D65588">
        <w:t>Příjemce dotace předloží platně uzavřenou smlouvu o provozování</w:t>
      </w:r>
      <w:r w:rsidR="00BA57A5">
        <w:t xml:space="preserve"> včetně příloh</w:t>
      </w:r>
      <w:r w:rsidRPr="00D65588">
        <w:t xml:space="preserve"> a dokumentaci zadávacího řízení SFŽP. Pro případ, že nebude předložena příslušná dokumentace ani do 12 měsíců po vydání posledního kolaudačního souhlasu na infrastrukturu pořízenou s podporou podle tohoto rozhodnutí, případně po termínu stanoveném pro předložení podkladů k závěrečnému vyhodnocení akce (rozhodující je nedodržení termínu, který uplyne dříve), bude za toto nesplnění stanovené podmínky uplatněn postih. </w:t>
      </w:r>
    </w:p>
    <w:p w14:paraId="7B40DBA4" w14:textId="77777777" w:rsidR="00B0554F" w:rsidRDefault="00B0554F" w:rsidP="007D3506">
      <w:pPr>
        <w:spacing w:after="120"/>
        <w:ind w:left="360"/>
        <w:jc w:val="both"/>
      </w:pPr>
    </w:p>
    <w:p w14:paraId="02370AA8" w14:textId="77777777" w:rsidR="00B0554F" w:rsidRDefault="00D65588" w:rsidP="00595DCE">
      <w:pPr>
        <w:pStyle w:val="Nadpis2"/>
        <w:tabs>
          <w:tab w:val="clear" w:pos="1994"/>
        </w:tabs>
        <w:ind w:left="284" w:firstLine="0"/>
      </w:pPr>
      <w:bookmarkStart w:id="976" w:name="_Toc117584913"/>
      <w:r w:rsidRPr="00D65588">
        <w:t>Podmínky pro zadávání koncesních smluv malého rozsahu</w:t>
      </w:r>
      <w:bookmarkEnd w:id="976"/>
      <w:r w:rsidRPr="00D65588">
        <w:t xml:space="preserve"> </w:t>
      </w:r>
    </w:p>
    <w:p w14:paraId="14A08E0D" w14:textId="77777777" w:rsidR="0085201C" w:rsidRPr="0085201C" w:rsidRDefault="0085201C" w:rsidP="0085201C"/>
    <w:p w14:paraId="6E7632FB" w14:textId="77777777" w:rsidR="00D65588" w:rsidRPr="00D65588" w:rsidRDefault="00D65588" w:rsidP="007D3506">
      <w:pPr>
        <w:spacing w:after="120"/>
        <w:ind w:left="360"/>
        <w:jc w:val="both"/>
      </w:pPr>
      <w:r w:rsidRPr="00D65588">
        <w:t xml:space="preserve">Tento postup se vztahuje na uzavírání koncesních smluv, jedná-li se o koncese malého rozsahu dle § 178 ZZVZ, jejichž </w:t>
      </w:r>
      <w:r w:rsidR="00DC0C88">
        <w:t xml:space="preserve">celková </w:t>
      </w:r>
      <w:r w:rsidRPr="00D65588">
        <w:t xml:space="preserve">předpokládaná hodnota </w:t>
      </w:r>
      <w:r w:rsidR="004E68E1">
        <w:t xml:space="preserve">veřejné zakázky </w:t>
      </w:r>
      <w:r w:rsidRPr="00D65588">
        <w:t>je rovna nebo nižší než 20 mil. Kč bez DPH</w:t>
      </w:r>
      <w:r w:rsidR="00DC0C88">
        <w:t>, ale jejichž hodnota je větší než 1 mil. Kč za každý rok</w:t>
      </w:r>
      <w:r w:rsidR="00EC42A2">
        <w:t xml:space="preserve"> za jednu složku pitné/odpadní vody</w:t>
      </w:r>
      <w:r w:rsidR="00DC0C88">
        <w:t>.</w:t>
      </w:r>
      <w:r w:rsidRPr="00D65588">
        <w:t xml:space="preserve"> </w:t>
      </w:r>
    </w:p>
    <w:p w14:paraId="478EC91C" w14:textId="77777777" w:rsidR="00D65588" w:rsidRDefault="00D65588" w:rsidP="007D3506">
      <w:pPr>
        <w:spacing w:after="120"/>
        <w:ind w:left="360"/>
        <w:jc w:val="both"/>
      </w:pPr>
      <w:r w:rsidRPr="00D65588">
        <w:t xml:space="preserve">Zadavatel je povinen dle § 6 ZZVZ dodržovat při zadávání koncesních smluv malého rozsahu zásady transparentnosti, rovného zacházení a zákazu diskriminace. Ze Smlouvy o ES dále pro zadavatele vyplývá povinnost dodržovat zásadu vzájemného uznávání a zásadu přiměřenosti (proporcionality). </w:t>
      </w:r>
    </w:p>
    <w:p w14:paraId="4BC60FD0" w14:textId="77777777" w:rsidR="00B0554F" w:rsidRPr="00D65588" w:rsidRDefault="00B0554F" w:rsidP="007D3506">
      <w:pPr>
        <w:spacing w:after="120"/>
        <w:ind w:left="360"/>
        <w:jc w:val="both"/>
      </w:pPr>
    </w:p>
    <w:p w14:paraId="085973D6" w14:textId="77777777" w:rsidR="00D65588" w:rsidRDefault="00D65588" w:rsidP="000329AD">
      <w:pPr>
        <w:pStyle w:val="Nadpis3"/>
      </w:pPr>
      <w:bookmarkStart w:id="977" w:name="_Toc117584914"/>
      <w:r w:rsidRPr="00D65588">
        <w:t>Zahájení výběrového řízení</w:t>
      </w:r>
      <w:bookmarkEnd w:id="977"/>
      <w:r w:rsidRPr="00D65588">
        <w:t xml:space="preserve"> </w:t>
      </w:r>
    </w:p>
    <w:p w14:paraId="6ABD80FA" w14:textId="77777777" w:rsidR="0085201C" w:rsidRPr="0085201C" w:rsidRDefault="0085201C" w:rsidP="0085201C"/>
    <w:p w14:paraId="0309E56B" w14:textId="77777777" w:rsidR="00D65588" w:rsidRPr="00D65588" w:rsidRDefault="00D65588" w:rsidP="007D3506">
      <w:pPr>
        <w:spacing w:after="120"/>
        <w:ind w:left="360"/>
        <w:jc w:val="both"/>
      </w:pPr>
      <w:r w:rsidRPr="00D65588">
        <w:t xml:space="preserve">Výběrové řízení musí být zahájeno prostřednictvím: </w:t>
      </w:r>
    </w:p>
    <w:p w14:paraId="2DB2F13F" w14:textId="77777777" w:rsidR="00D65588" w:rsidRPr="00D65588" w:rsidRDefault="00D65588" w:rsidP="007D3506">
      <w:pPr>
        <w:spacing w:after="120"/>
        <w:ind w:left="360"/>
        <w:jc w:val="both"/>
      </w:pPr>
      <w:r w:rsidRPr="00D65588">
        <w:t xml:space="preserve">1) uveřejnění oznámení o zahájení výběrového řízení nebo výzvy k podání žádosti o účast a k prokázání kvalifikace či obdobného dokumentu (dále jen „oznámení o zahájení výběrové-ho řízení“) a to vždy na úřední desce (vč. elektronické verze úřední desky) či profilu zadavatele, je-li obcí (městem), v ostatních případech na webových stránkách či profilu zadavatele (je žádoucí zveřejnit včetně všech příloh – zejména kvalifikační, případně koncesní dokumentace), </w:t>
      </w:r>
    </w:p>
    <w:p w14:paraId="44DDBA48" w14:textId="77777777" w:rsidR="00D65588" w:rsidRPr="00D65588" w:rsidRDefault="00D65588" w:rsidP="007D3506">
      <w:pPr>
        <w:spacing w:after="120"/>
        <w:ind w:left="360"/>
        <w:jc w:val="both"/>
      </w:pPr>
    </w:p>
    <w:p w14:paraId="09403613" w14:textId="77777777" w:rsidR="00D65588" w:rsidRDefault="00D65588" w:rsidP="007D3506">
      <w:pPr>
        <w:spacing w:after="120"/>
        <w:ind w:left="360"/>
        <w:jc w:val="both"/>
      </w:pPr>
      <w:r w:rsidRPr="00D65588">
        <w:t xml:space="preserve">a současně </w:t>
      </w:r>
    </w:p>
    <w:p w14:paraId="7F67292D" w14:textId="77777777" w:rsidR="00B0554F" w:rsidRPr="00D65588" w:rsidRDefault="00B0554F" w:rsidP="007D3506">
      <w:pPr>
        <w:spacing w:after="120"/>
        <w:ind w:left="360"/>
        <w:jc w:val="both"/>
      </w:pPr>
    </w:p>
    <w:p w14:paraId="33A39EFB" w14:textId="77777777" w:rsidR="00D65588" w:rsidRPr="00D65588" w:rsidRDefault="00D65588" w:rsidP="007D3506">
      <w:pPr>
        <w:spacing w:after="120"/>
        <w:ind w:left="360"/>
        <w:jc w:val="both"/>
      </w:pPr>
      <w:r w:rsidRPr="00D65588">
        <w:t xml:space="preserve">2) odesláním oznámení o zahájení výběrového řízení včetně všech příloh (zejména kvalifikační, případně koncesní dokumentace) konkrétním zájemcům. </w:t>
      </w:r>
      <w:r w:rsidRPr="00DC0C88">
        <w:rPr>
          <w:b/>
          <w:bCs/>
        </w:rPr>
        <w:t xml:space="preserve">Zadavatel je povinen oslovit nejméně 3 zájemce, </w:t>
      </w:r>
      <w:r w:rsidRPr="00D65588">
        <w:t xml:space="preserve">kteří nejsou vzájemně propojenými osobami ve smyslu § 74 a násl. zákona č. 90/2012 Sb., o obchodních společnostech a družstvech (zákon o obchodních korporacích), v platném znění. Zadavatel je povinen oslovit pouze takové zájemce, o kterých má relevantní informace, že jsou požadovanou koncesní smlouvu schopni plnit a že lze od nich objektivně očekávat, že splňují zadavatelem stanovené kvalifikační předpoklady. </w:t>
      </w:r>
    </w:p>
    <w:p w14:paraId="2716D1EF" w14:textId="77777777" w:rsidR="00D65588" w:rsidRPr="00D65588" w:rsidRDefault="00D65588" w:rsidP="007D3506">
      <w:pPr>
        <w:spacing w:after="120"/>
        <w:ind w:left="360"/>
        <w:jc w:val="both"/>
      </w:pPr>
    </w:p>
    <w:p w14:paraId="318093FE" w14:textId="77777777" w:rsidR="00D65588" w:rsidRPr="00D65588" w:rsidRDefault="00D65588" w:rsidP="007D3506">
      <w:pPr>
        <w:spacing w:after="120"/>
        <w:ind w:left="360"/>
        <w:jc w:val="both"/>
      </w:pPr>
      <w:r w:rsidRPr="00D65588">
        <w:t xml:space="preserve">Náležitosti oznámení o zahájení výběrového řízení: </w:t>
      </w:r>
    </w:p>
    <w:p w14:paraId="2CBA4CC5" w14:textId="77777777" w:rsidR="00D65588" w:rsidRPr="00D65588" w:rsidRDefault="00D65588" w:rsidP="007D3506">
      <w:pPr>
        <w:spacing w:after="120"/>
        <w:ind w:left="360"/>
        <w:jc w:val="both"/>
      </w:pPr>
      <w:r w:rsidRPr="00D65588">
        <w:t xml:space="preserve">1) identifikační údaje zadavatele, </w:t>
      </w:r>
    </w:p>
    <w:p w14:paraId="021FDEB6" w14:textId="77777777" w:rsidR="00D65588" w:rsidRPr="00D65588" w:rsidRDefault="00D65588" w:rsidP="007D3506">
      <w:pPr>
        <w:spacing w:after="120"/>
        <w:ind w:left="360"/>
        <w:jc w:val="both"/>
      </w:pPr>
      <w:r w:rsidRPr="00D65588">
        <w:t xml:space="preserve">2) název a základní popis předmětu koncesní smlouvy, </w:t>
      </w:r>
    </w:p>
    <w:p w14:paraId="1BAFA7FD" w14:textId="77777777" w:rsidR="00D65588" w:rsidRPr="00D65588" w:rsidRDefault="00D65588" w:rsidP="007D3506">
      <w:pPr>
        <w:spacing w:after="120"/>
        <w:ind w:left="360"/>
        <w:jc w:val="both"/>
      </w:pPr>
      <w:r w:rsidRPr="00D65588">
        <w:t xml:space="preserve">3) lhůta, místo a jazyk podání žádosti o účast / lhůta pro podání nabídek; lhůta pro podání žádosti o účast / lhůta pro podání nabídek musí být nejméně 25 kalendářních dnů ode dne zveřejnění či odeslání oznámení o zahájení výběrového řízení (rozhodný je pozdější úkon), přičemž lhůta by měla být určena pevným datem a hodinou, </w:t>
      </w:r>
    </w:p>
    <w:p w14:paraId="3CCC4D69" w14:textId="77777777" w:rsidR="00D65588" w:rsidRPr="00D65588" w:rsidRDefault="00D65588" w:rsidP="007D3506">
      <w:pPr>
        <w:spacing w:after="120"/>
        <w:ind w:left="360"/>
        <w:jc w:val="both"/>
      </w:pPr>
      <w:r w:rsidRPr="00D65588">
        <w:t xml:space="preserve">4) kritéria hodnocení včetně jejich vah, </w:t>
      </w:r>
    </w:p>
    <w:p w14:paraId="04C27DFB" w14:textId="77777777" w:rsidR="00D65588" w:rsidRPr="00D65588" w:rsidRDefault="00D65588" w:rsidP="007D3506">
      <w:pPr>
        <w:spacing w:after="120"/>
        <w:ind w:left="360"/>
        <w:jc w:val="both"/>
      </w:pPr>
      <w:r w:rsidRPr="00D65588">
        <w:t xml:space="preserve">5) informaci o tom, že se nejedná o koncesní řízení podle ZZVZ, </w:t>
      </w:r>
    </w:p>
    <w:p w14:paraId="3467A894" w14:textId="77777777" w:rsidR="00D65588" w:rsidRPr="00D65588" w:rsidRDefault="00D65588" w:rsidP="007D3506">
      <w:pPr>
        <w:spacing w:after="120"/>
        <w:ind w:left="360"/>
        <w:jc w:val="both"/>
      </w:pPr>
      <w:r w:rsidRPr="00D65588">
        <w:t xml:space="preserve">6) odkaz na kontaktní osobu zadavatele (adresa, fax, e-mail, telefon), </w:t>
      </w:r>
    </w:p>
    <w:p w14:paraId="07BAF78E" w14:textId="77777777" w:rsidR="00D65588" w:rsidRPr="00D65588" w:rsidRDefault="00D65588" w:rsidP="007D3506">
      <w:pPr>
        <w:spacing w:after="120"/>
        <w:ind w:left="360"/>
        <w:jc w:val="both"/>
      </w:pPr>
      <w:r w:rsidRPr="00D65588">
        <w:t xml:space="preserve">7) podmínky poskytnutí kvalifikační dokumentace, </w:t>
      </w:r>
    </w:p>
    <w:p w14:paraId="2AB7C87F" w14:textId="77777777" w:rsidR="00D65588" w:rsidRPr="00D65588" w:rsidRDefault="00D65588" w:rsidP="007D3506">
      <w:pPr>
        <w:spacing w:after="120"/>
        <w:ind w:left="360"/>
        <w:jc w:val="both"/>
      </w:pPr>
      <w:r w:rsidRPr="00D65588">
        <w:t>8) předpokládaná hodnota</w:t>
      </w:r>
      <w:r w:rsidR="004E68E1">
        <w:t xml:space="preserve"> veřejné</w:t>
      </w:r>
      <w:r w:rsidRPr="00D65588">
        <w:t xml:space="preserve"> zakázky. </w:t>
      </w:r>
    </w:p>
    <w:p w14:paraId="679375AB" w14:textId="77777777" w:rsidR="00D65588" w:rsidRPr="00D65588" w:rsidRDefault="00D65588" w:rsidP="007D3506">
      <w:pPr>
        <w:spacing w:after="120"/>
        <w:ind w:left="360"/>
        <w:jc w:val="both"/>
      </w:pPr>
    </w:p>
    <w:p w14:paraId="1F16108B" w14:textId="77777777" w:rsidR="00D65588" w:rsidRPr="00D65588" w:rsidRDefault="00D65588" w:rsidP="007D3506">
      <w:pPr>
        <w:spacing w:after="120"/>
        <w:ind w:left="360"/>
        <w:jc w:val="both"/>
      </w:pPr>
      <w:r w:rsidRPr="00D65588">
        <w:t xml:space="preserve">Náležitosti kvalifikační dokumentace: </w:t>
      </w:r>
    </w:p>
    <w:p w14:paraId="2C855BCB" w14:textId="77777777" w:rsidR="00D65588" w:rsidRPr="00D65588" w:rsidRDefault="00D65588" w:rsidP="007D3506">
      <w:pPr>
        <w:spacing w:after="120"/>
        <w:ind w:left="360"/>
        <w:jc w:val="both"/>
      </w:pPr>
      <w:r w:rsidRPr="00D65588">
        <w:t xml:space="preserve">1) podmínky účasti ve výběrovém řízení, zejména popis požadovaných kvalifikačních kritérií, </w:t>
      </w:r>
    </w:p>
    <w:p w14:paraId="131F5689" w14:textId="77777777" w:rsidR="00D65588" w:rsidRPr="00D65588" w:rsidRDefault="00D65588" w:rsidP="007D3506">
      <w:pPr>
        <w:spacing w:after="120"/>
        <w:ind w:left="360"/>
        <w:jc w:val="both"/>
      </w:pPr>
      <w:r w:rsidRPr="00D65588">
        <w:t xml:space="preserve">2) základní popis hodnoticích kritérií včetně jejich vah, </w:t>
      </w:r>
    </w:p>
    <w:p w14:paraId="34478CCD" w14:textId="77777777" w:rsidR="00D65588" w:rsidRPr="00D65588" w:rsidRDefault="00D65588" w:rsidP="007D3506">
      <w:pPr>
        <w:spacing w:after="120"/>
        <w:ind w:left="360"/>
        <w:jc w:val="both"/>
      </w:pPr>
      <w:r w:rsidRPr="00D65588">
        <w:t xml:space="preserve">3) podmínky pro podání žádostí o účast a splnění kvalifikace, </w:t>
      </w:r>
    </w:p>
    <w:p w14:paraId="37F175CE" w14:textId="77777777" w:rsidR="00D65588" w:rsidRPr="00D65588" w:rsidRDefault="00D65588" w:rsidP="007D3506">
      <w:pPr>
        <w:spacing w:after="120"/>
        <w:ind w:left="360"/>
        <w:jc w:val="both"/>
      </w:pPr>
      <w:r w:rsidRPr="00D65588">
        <w:t xml:space="preserve">4) podmínky pro uplatnění žádosti o vysvětlení zadávací dokumentace k oznámení o zahájení výběrového řízení a kvalifikační dokumentaci, přičemž lhůta pro odeslání odpovědi dodavateli nesmí být delší než 3 pracovní dny od doručení dotazu zadavateli; vysvětlení zadávací dokumentace včetně přesného znění žádosti doručí zadavatel současně všem dodavatelům, kteří požádali o poskytnutí dokumentace nebo kterým byla dokumentace poskytnuta. Zadavatel uveřejní vysvětlení zadávací dokumentace včetně přesného znění žádosti bez identifikace tazatele též způsobem, jakým poskytl přístup k dokumentaci, nejpozději 5 dní před koncem lhůty pro podání žádostí o vysvětlení zadávací dokumentace. Písemná žádost musí být zadavateli doručena nejpozději 8 pracovních dnů před uplynutím lhůty pro podání žádosti o účast, </w:t>
      </w:r>
    </w:p>
    <w:p w14:paraId="454137CD" w14:textId="77777777" w:rsidR="00D65588" w:rsidRPr="00D65588" w:rsidRDefault="00D65588" w:rsidP="007D3506">
      <w:pPr>
        <w:spacing w:after="120"/>
        <w:ind w:left="360"/>
        <w:jc w:val="both"/>
      </w:pPr>
      <w:r w:rsidRPr="00D65588">
        <w:t>5) výhrada, že zadavatel je oprávněn výběrové řízení kdykoliv zrušit i bez uvedení důvodu,</w:t>
      </w:r>
    </w:p>
    <w:p w14:paraId="720696C0" w14:textId="77777777" w:rsidR="00D65588" w:rsidRPr="00D65588" w:rsidRDefault="00D65588" w:rsidP="007D3506">
      <w:pPr>
        <w:spacing w:after="120"/>
        <w:ind w:left="360"/>
        <w:jc w:val="both"/>
      </w:pPr>
      <w:r w:rsidRPr="00D65588">
        <w:t xml:space="preserve">6) podmínky změny podmínek oznámení o zahájení výběrového řízení a kvalifikační dokumentace. </w:t>
      </w:r>
    </w:p>
    <w:p w14:paraId="01D23772" w14:textId="77777777" w:rsidR="00D65588" w:rsidRPr="00D65588" w:rsidRDefault="00D65588" w:rsidP="007D3506">
      <w:pPr>
        <w:spacing w:after="120"/>
        <w:ind w:left="360"/>
        <w:jc w:val="both"/>
      </w:pPr>
    </w:p>
    <w:p w14:paraId="78A5AEE8" w14:textId="77777777" w:rsidR="00D65588" w:rsidRDefault="00D65588" w:rsidP="007D3506">
      <w:pPr>
        <w:spacing w:after="120"/>
        <w:ind w:left="360"/>
        <w:jc w:val="both"/>
      </w:pPr>
      <w:r w:rsidRPr="00D65588">
        <w:lastRenderedPageBreak/>
        <w:t>V případě, že žadatel nebude používat dvoufázového postupu, tj. žádosti o účast (předkvalifikace) a následné výzvy k podání nabídek, bude ke kvalifikační dokumentaci připojena koncesní dokumentace v rozsahu požadavků na koncesní dokumentaci</w:t>
      </w:r>
      <w:r w:rsidR="009A1F9D">
        <w:t>, uvedených níže.</w:t>
      </w:r>
    </w:p>
    <w:p w14:paraId="0733F7B8" w14:textId="77777777" w:rsidR="00B0554F" w:rsidRPr="00D65588" w:rsidRDefault="00B0554F" w:rsidP="007D3506">
      <w:pPr>
        <w:spacing w:after="120"/>
        <w:ind w:left="360"/>
        <w:jc w:val="both"/>
      </w:pPr>
    </w:p>
    <w:p w14:paraId="6FB2F494" w14:textId="77777777" w:rsidR="00D65588" w:rsidRDefault="00D65588" w:rsidP="000329AD">
      <w:pPr>
        <w:pStyle w:val="Nadpis3"/>
      </w:pPr>
      <w:bookmarkStart w:id="978" w:name="_Toc117584915"/>
      <w:r w:rsidRPr="00D65588">
        <w:t>Posouzení kvalifikace</w:t>
      </w:r>
      <w:bookmarkEnd w:id="978"/>
      <w:r w:rsidRPr="00D65588">
        <w:t xml:space="preserve"> </w:t>
      </w:r>
    </w:p>
    <w:p w14:paraId="3F5DCE72" w14:textId="77777777" w:rsidR="0085201C" w:rsidRPr="0085201C" w:rsidRDefault="0085201C" w:rsidP="0085201C"/>
    <w:p w14:paraId="0CC5CED9" w14:textId="77777777" w:rsidR="00D65588" w:rsidRPr="00D65588" w:rsidRDefault="00D65588" w:rsidP="007D3506">
      <w:pPr>
        <w:spacing w:after="120"/>
        <w:ind w:left="360"/>
        <w:jc w:val="both"/>
      </w:pPr>
      <w:r w:rsidRPr="00D65588">
        <w:t>Zadavatel otevírá obálky a posuzuje kvalifikaci pouze u dodavatelů, kteří podali žádost o účast / nabídku ve lhůtě stanovené v</w:t>
      </w:r>
      <w:r w:rsidR="009A1F9D">
        <w:t>e výzvě/</w:t>
      </w:r>
      <w:r w:rsidRPr="00D65588">
        <w:t xml:space="preserve">oznámení o zahájení výběrového řízení. </w:t>
      </w:r>
    </w:p>
    <w:p w14:paraId="1B9D0FBC" w14:textId="77777777" w:rsidR="00D65588" w:rsidRPr="00D65588" w:rsidRDefault="00D65588" w:rsidP="007D3506">
      <w:pPr>
        <w:spacing w:after="120"/>
        <w:ind w:left="360"/>
        <w:jc w:val="both"/>
      </w:pPr>
      <w:r w:rsidRPr="00D65588">
        <w:t xml:space="preserve">Osoby podílející se na posouzení kvalifikace nesmí být ve střetu zájmů. Zadavatel nesmí omezit počet dodavatelů a je povinen vyzvat k podání nabídky všechny dodavatele, kteří splnili kvalifikaci. </w:t>
      </w:r>
    </w:p>
    <w:p w14:paraId="73715BE9" w14:textId="77777777" w:rsidR="00D65588" w:rsidRPr="00D65588" w:rsidRDefault="00D65588" w:rsidP="007D3506">
      <w:pPr>
        <w:spacing w:after="120"/>
        <w:ind w:left="360"/>
        <w:jc w:val="both"/>
      </w:pPr>
      <w:r w:rsidRPr="00D65588">
        <w:t xml:space="preserve">O posouzení kvalifikace je zadavatel povinen vyhotovit písemný záznam (protokol). Dodavatelé, kteří podali žádost o účast / nabídku, mají právo nahlížet a činit si opisy a výpisy z tohoto protokolu a zadavatel je povinen této žádosti vyhovět bez zbytečného odkladu. </w:t>
      </w:r>
    </w:p>
    <w:p w14:paraId="5EDFF7D2" w14:textId="77777777" w:rsidR="00D65588" w:rsidRDefault="00D65588" w:rsidP="007D3506">
      <w:pPr>
        <w:spacing w:after="120"/>
        <w:ind w:left="360"/>
        <w:jc w:val="both"/>
      </w:pPr>
      <w:r w:rsidRPr="00D65588">
        <w:t xml:space="preserve">Zadavatel je povinen dodavatele, které z výběrového řízení vyloučí, neprodleně o této skutečnosti informovat včetně uvedení důvodu vyloučení. </w:t>
      </w:r>
    </w:p>
    <w:p w14:paraId="51332EFF" w14:textId="77777777" w:rsidR="00B0554F" w:rsidRPr="00D65588" w:rsidRDefault="00B0554F" w:rsidP="007D3506">
      <w:pPr>
        <w:spacing w:after="120"/>
        <w:ind w:left="360"/>
        <w:jc w:val="both"/>
      </w:pPr>
    </w:p>
    <w:p w14:paraId="339EC235" w14:textId="77777777" w:rsidR="00D65588" w:rsidRDefault="00D65588" w:rsidP="000329AD">
      <w:pPr>
        <w:pStyle w:val="Nadpis3"/>
      </w:pPr>
      <w:bookmarkStart w:id="979" w:name="_Toc117584916"/>
      <w:r w:rsidRPr="00D65588">
        <w:t>Výzva k podání nabídek</w:t>
      </w:r>
      <w:bookmarkEnd w:id="979"/>
      <w:r w:rsidRPr="00D65588">
        <w:t xml:space="preserve"> </w:t>
      </w:r>
    </w:p>
    <w:p w14:paraId="6C8D2F5D" w14:textId="77777777" w:rsidR="0085201C" w:rsidRPr="0085201C" w:rsidRDefault="0085201C" w:rsidP="0085201C"/>
    <w:p w14:paraId="7F5EE0E4" w14:textId="77777777" w:rsidR="00D65588" w:rsidRPr="00D65588" w:rsidRDefault="00D65588" w:rsidP="007D3506">
      <w:pPr>
        <w:spacing w:after="120"/>
        <w:ind w:left="360"/>
        <w:jc w:val="both"/>
      </w:pPr>
      <w:r w:rsidRPr="00D65588">
        <w:t xml:space="preserve">Zadavatel vyzve k podání nabídky dodavatele – v případě, že se zadavatel rozhodl postupovat s využitím dvoufázového postupu žádosti o účast (předkvalifikace) a následné výzvy k podání nabídek – kteří splnili kvalifikaci a kteří nebyli z výběrového řízení vyloučeni. </w:t>
      </w:r>
    </w:p>
    <w:p w14:paraId="75E6906C" w14:textId="77777777" w:rsidR="00D65588" w:rsidRPr="00D65588" w:rsidRDefault="00D65588" w:rsidP="007D3506">
      <w:pPr>
        <w:spacing w:after="120"/>
        <w:ind w:left="360"/>
        <w:jc w:val="both"/>
      </w:pPr>
      <w:r w:rsidRPr="00D65588">
        <w:t xml:space="preserve">Náležitosti výzvy k podání nabídky: </w:t>
      </w:r>
    </w:p>
    <w:p w14:paraId="293F7A58" w14:textId="77777777" w:rsidR="00D65588" w:rsidRPr="00D65588" w:rsidRDefault="00D65588" w:rsidP="007D3506">
      <w:pPr>
        <w:spacing w:after="120"/>
        <w:ind w:left="360"/>
        <w:jc w:val="both"/>
      </w:pPr>
      <w:r w:rsidRPr="00D65588">
        <w:t xml:space="preserve">1) identifikační údaje zadavatele, </w:t>
      </w:r>
    </w:p>
    <w:p w14:paraId="0345463C" w14:textId="77777777" w:rsidR="00D65588" w:rsidRPr="00D65588" w:rsidRDefault="00D65588" w:rsidP="007D3506">
      <w:pPr>
        <w:spacing w:after="120"/>
        <w:ind w:left="360"/>
        <w:jc w:val="both"/>
      </w:pPr>
      <w:r w:rsidRPr="00D65588">
        <w:t xml:space="preserve">2) název a popis předmětu koncesní smlouvy, </w:t>
      </w:r>
    </w:p>
    <w:p w14:paraId="13A40B1F" w14:textId="77777777" w:rsidR="00D65588" w:rsidRPr="00D65588" w:rsidRDefault="00D65588" w:rsidP="007D3506">
      <w:pPr>
        <w:spacing w:after="120"/>
        <w:ind w:left="360"/>
        <w:jc w:val="both"/>
      </w:pPr>
      <w:r w:rsidRPr="00D65588">
        <w:t xml:space="preserve">3) lhůtu, místo a jazyk podání nabídek; lhůta pro podání nesmí být kratší než 25 kalendářních dnů ode dne odeslání výzvy k podání nabídky, přičemž lhůta by měla být určena pevným datem a hodinou, </w:t>
      </w:r>
    </w:p>
    <w:p w14:paraId="174B54E5" w14:textId="77777777" w:rsidR="00D65588" w:rsidRPr="00D65588" w:rsidRDefault="00D65588" w:rsidP="007D3506">
      <w:pPr>
        <w:spacing w:after="120"/>
        <w:ind w:left="360"/>
        <w:jc w:val="both"/>
      </w:pPr>
      <w:r w:rsidRPr="00D65588">
        <w:t xml:space="preserve">4) informaci o přístupu ke koncesní dokumentaci, pokud není přímo přílohou výzvy k podání nabídky, </w:t>
      </w:r>
    </w:p>
    <w:p w14:paraId="40049B40" w14:textId="77777777" w:rsidR="00D65588" w:rsidRPr="00D65588" w:rsidRDefault="00D65588" w:rsidP="007D3506">
      <w:pPr>
        <w:spacing w:after="120"/>
        <w:ind w:left="360"/>
        <w:jc w:val="both"/>
      </w:pPr>
      <w:r w:rsidRPr="00D65588">
        <w:t xml:space="preserve">5) odkaz na kontaktní osobu zadavatele (adresa, fax, e-mail, telefon). </w:t>
      </w:r>
    </w:p>
    <w:p w14:paraId="0BC4B9B9" w14:textId="77777777" w:rsidR="00D65588" w:rsidRPr="00D65588" w:rsidRDefault="00D65588" w:rsidP="007D3506">
      <w:pPr>
        <w:spacing w:after="120"/>
        <w:ind w:left="360"/>
        <w:jc w:val="both"/>
      </w:pPr>
    </w:p>
    <w:p w14:paraId="1515AF06" w14:textId="77777777" w:rsidR="00D65588" w:rsidRPr="00D65588" w:rsidRDefault="00D65588" w:rsidP="007D3506">
      <w:pPr>
        <w:spacing w:after="120"/>
        <w:ind w:left="360"/>
        <w:jc w:val="both"/>
      </w:pPr>
      <w:r w:rsidRPr="00D65588">
        <w:t xml:space="preserve">Náležitosti koncesní dokumentace: </w:t>
      </w:r>
    </w:p>
    <w:p w14:paraId="7BE83139" w14:textId="77777777" w:rsidR="00D65588" w:rsidRPr="00D65588" w:rsidRDefault="00D65588" w:rsidP="007D3506">
      <w:pPr>
        <w:spacing w:after="120"/>
        <w:ind w:left="360"/>
        <w:jc w:val="both"/>
      </w:pPr>
      <w:r w:rsidRPr="00D65588">
        <w:t xml:space="preserve">1) podmínky a požadavky na zpracování nabídky, tj. jaké údaje mají dodavatelé v nabídce uvést, jak mají nabídku sestavit, vč. formální úpravy, požadavek na jazyk nabídky a na varianty nabídky, </w:t>
      </w:r>
    </w:p>
    <w:p w14:paraId="15B552D1" w14:textId="77777777" w:rsidR="00D65588" w:rsidRPr="00D65588" w:rsidRDefault="00D65588" w:rsidP="007D3506">
      <w:pPr>
        <w:spacing w:after="120"/>
        <w:ind w:left="360"/>
        <w:jc w:val="both"/>
      </w:pPr>
      <w:r w:rsidRPr="00D65588">
        <w:t xml:space="preserve">2) požadavek na předložení návrhu koncesní smlouvy s tím, že dodavatelé se nesmí od závazného návrhu koncesní (provozní) smlouvy, který je součástí koncesní dokumentace, odchýlit s výjimkou zadavatelem označených částí/položek, </w:t>
      </w:r>
    </w:p>
    <w:p w14:paraId="6836E02F" w14:textId="77777777" w:rsidR="00D65588" w:rsidRPr="00D65588" w:rsidRDefault="00D65588" w:rsidP="007D3506">
      <w:pPr>
        <w:spacing w:after="120"/>
        <w:ind w:left="360"/>
        <w:jc w:val="both"/>
      </w:pPr>
      <w:r w:rsidRPr="00D65588">
        <w:t xml:space="preserve">3) požadavek na zpracování nabídkové ceny, </w:t>
      </w:r>
    </w:p>
    <w:p w14:paraId="1C435720" w14:textId="77777777" w:rsidR="00D65588" w:rsidRPr="00D65588" w:rsidRDefault="00D65588" w:rsidP="007D3506">
      <w:pPr>
        <w:spacing w:after="120"/>
        <w:ind w:left="360"/>
        <w:jc w:val="both"/>
      </w:pPr>
      <w:r w:rsidRPr="00D65588">
        <w:t xml:space="preserve">4) hodnoticí kritéria a jejich přesný popis včetně vah a způsobu hodnocení dílčích hodnoticích kritérií; základním hodnoticím kritériem může být ekonomická výhodnost nabídky i nejnižší nabídková cena. v případě hodnocení podle ekonomické výhodnosti nabídky musí být jedním z </w:t>
      </w:r>
      <w:r w:rsidRPr="00D65588">
        <w:lastRenderedPageBreak/>
        <w:t xml:space="preserve">dílčích hodnoticích kritérií výše ceny pro vodné a stočné pro konečné odběratele bez nájemného a jeho váha by měla být min. 90 %, </w:t>
      </w:r>
    </w:p>
    <w:p w14:paraId="5E721740" w14:textId="77777777" w:rsidR="00D65588" w:rsidRPr="00D65588" w:rsidRDefault="00D65588" w:rsidP="007D3506">
      <w:pPr>
        <w:spacing w:after="120"/>
        <w:ind w:left="360"/>
        <w:jc w:val="both"/>
      </w:pPr>
      <w:r w:rsidRPr="00D65588">
        <w:t xml:space="preserve">5) součástí koncesní dokumentace (např. ve formě přílohy) musí být návrh/vzor koncesní smlouvy dle podmínek OPŽP (včetně elektronické formy tohoto návrhu smlouvy), </w:t>
      </w:r>
    </w:p>
    <w:p w14:paraId="59F2EE08" w14:textId="77777777" w:rsidR="00D65588" w:rsidRPr="00D65588" w:rsidRDefault="00D65588" w:rsidP="007D3506">
      <w:pPr>
        <w:spacing w:after="120"/>
        <w:ind w:left="360"/>
        <w:jc w:val="both"/>
      </w:pPr>
      <w:r w:rsidRPr="00D65588">
        <w:t xml:space="preserve">6) další informace, které zadavatel uzná za vhodné, zejména bližší technické podmínky plnění koncesní smlouvy, </w:t>
      </w:r>
    </w:p>
    <w:p w14:paraId="57A28571" w14:textId="77777777" w:rsidR="00D65588" w:rsidRPr="00D65588" w:rsidRDefault="00D65588" w:rsidP="007D3506">
      <w:pPr>
        <w:spacing w:after="120"/>
        <w:ind w:left="360"/>
        <w:jc w:val="both"/>
      </w:pPr>
      <w:r w:rsidRPr="00D65588">
        <w:t xml:space="preserve">7) podmínky změny podmínek koncesní dokumentace výběrového řízení, </w:t>
      </w:r>
    </w:p>
    <w:p w14:paraId="10E62668" w14:textId="77777777" w:rsidR="00D65588" w:rsidRPr="00D65588" w:rsidRDefault="00D65588" w:rsidP="007D3506">
      <w:pPr>
        <w:spacing w:after="120"/>
        <w:ind w:left="360"/>
        <w:jc w:val="both"/>
      </w:pPr>
      <w:r w:rsidRPr="00D65588">
        <w:t xml:space="preserve">8) podmínky pro uplatnění žádosti o vysvětlení zadávací dokumentace k oznámení o zahájení výběrového řízení a kvalifikační dokumentaci, přičemž lhůta pro odeslání odpovědi dodavateli nesmí být delší než 3 pracovní dny od doručení dotazu zadavateli; vysvětlení zadávací dokumentace včetně přesného znění žádosti doručí zadavatel současně všem dodavatelům, kteří požádali o poskytnutí dokumentace nebo kterým byla dokumentace poskytnuta. Zadavatel uveřejní vysvětlení zadávací dokumentace včetně přesného znění žádosti bez identifikace tázajícího též způsobem, jakým poskytl přístup k dokumentaci. Písemná žádost musí být zadavateli doručena nejpozději 8 pracovních dnů před uplynutím lhůty pro podání žádosti o účast. </w:t>
      </w:r>
    </w:p>
    <w:p w14:paraId="685C1BE7" w14:textId="77777777" w:rsidR="00D65588" w:rsidRPr="00D65588" w:rsidRDefault="00D65588" w:rsidP="007D3506">
      <w:pPr>
        <w:spacing w:after="120"/>
        <w:ind w:left="360"/>
        <w:jc w:val="both"/>
      </w:pPr>
    </w:p>
    <w:p w14:paraId="30A748A2" w14:textId="77777777" w:rsidR="00D65588" w:rsidRDefault="00D65588" w:rsidP="007D3506">
      <w:pPr>
        <w:spacing w:after="120"/>
        <w:ind w:left="360"/>
        <w:jc w:val="both"/>
      </w:pPr>
      <w:r w:rsidRPr="00D65588">
        <w:t xml:space="preserve">Lhůta pro podání nabídek nesmí být kratší než 25 kalendářních dnů ode dne odeslání výzvy k podání nabídek. </w:t>
      </w:r>
    </w:p>
    <w:p w14:paraId="1C9A2EEB" w14:textId="77777777" w:rsidR="00B0554F" w:rsidRPr="00D65588" w:rsidRDefault="00B0554F" w:rsidP="007D3506">
      <w:pPr>
        <w:spacing w:after="120"/>
        <w:ind w:left="360"/>
        <w:jc w:val="both"/>
      </w:pPr>
    </w:p>
    <w:p w14:paraId="6206AC75" w14:textId="77777777" w:rsidR="00D65588" w:rsidRDefault="00D65588" w:rsidP="000329AD">
      <w:pPr>
        <w:pStyle w:val="Nadpis3"/>
      </w:pPr>
      <w:bookmarkStart w:id="980" w:name="_Toc117584917"/>
      <w:r w:rsidRPr="00D65588">
        <w:t>Posouzení a hodnocení nabídek</w:t>
      </w:r>
      <w:bookmarkEnd w:id="980"/>
      <w:r w:rsidRPr="00D65588">
        <w:t xml:space="preserve"> </w:t>
      </w:r>
    </w:p>
    <w:p w14:paraId="35130276" w14:textId="77777777" w:rsidR="0085201C" w:rsidRPr="0085201C" w:rsidRDefault="0085201C" w:rsidP="0085201C"/>
    <w:p w14:paraId="3552294E" w14:textId="77777777" w:rsidR="00D65588" w:rsidRPr="00D65588" w:rsidRDefault="00D65588" w:rsidP="007D3506">
      <w:pPr>
        <w:spacing w:after="120"/>
        <w:ind w:left="360"/>
        <w:jc w:val="both"/>
      </w:pPr>
      <w:r w:rsidRPr="00D65588">
        <w:t xml:space="preserve">Hodnotitel nabídek nesmí být ve střetu zájmů ve vztahu k dodavatelům. </w:t>
      </w:r>
    </w:p>
    <w:p w14:paraId="2C077745" w14:textId="77777777" w:rsidR="00D65588" w:rsidRPr="00D65588" w:rsidRDefault="00D65588" w:rsidP="007D3506">
      <w:pPr>
        <w:spacing w:after="120"/>
        <w:ind w:left="360"/>
        <w:jc w:val="both"/>
      </w:pPr>
      <w:r w:rsidRPr="00D65588">
        <w:t xml:space="preserve">Hodnotitel provádí: </w:t>
      </w:r>
    </w:p>
    <w:p w14:paraId="3577550E" w14:textId="77777777" w:rsidR="00D65588" w:rsidRPr="00D65588" w:rsidRDefault="00D65588" w:rsidP="007D3506">
      <w:pPr>
        <w:spacing w:after="120"/>
        <w:ind w:left="360"/>
        <w:jc w:val="both"/>
      </w:pPr>
      <w:r w:rsidRPr="00D65588">
        <w:t xml:space="preserve">1) kontrolu úplnosti nabídek, tj. zda nabídka obsahuje všechny dokumenty a části požadované v zadávací dokumentaci, </w:t>
      </w:r>
    </w:p>
    <w:p w14:paraId="3E06BC66" w14:textId="77777777" w:rsidR="00D65588" w:rsidRPr="00D65588" w:rsidRDefault="00D65588" w:rsidP="007D3506">
      <w:pPr>
        <w:spacing w:after="120"/>
        <w:ind w:left="360"/>
        <w:jc w:val="both"/>
      </w:pPr>
      <w:r w:rsidRPr="00D65588">
        <w:t xml:space="preserve">2) posouzení nabídek, tj. zda nabídka splňuje požadavky uvedené v zadávací dokumentaci, včetně kontroly obsahu návrhu koncesní smlouvy, </w:t>
      </w:r>
    </w:p>
    <w:p w14:paraId="23766561" w14:textId="77777777" w:rsidR="00D65588" w:rsidRPr="00D65588" w:rsidRDefault="00D65588" w:rsidP="007D3506">
      <w:pPr>
        <w:spacing w:after="120"/>
        <w:ind w:left="360"/>
        <w:jc w:val="both"/>
      </w:pPr>
      <w:r w:rsidRPr="00D65588">
        <w:t xml:space="preserve">3) případně hodnocení nabídek podle hodnoticích kritérií, pokud zadavatel neobdržel pouze jednu nabídku. </w:t>
      </w:r>
    </w:p>
    <w:p w14:paraId="101C094A" w14:textId="77777777" w:rsidR="00D65588" w:rsidRPr="00D65588" w:rsidRDefault="00D65588" w:rsidP="007D3506">
      <w:pPr>
        <w:spacing w:after="120"/>
        <w:ind w:left="360"/>
        <w:jc w:val="both"/>
      </w:pPr>
    </w:p>
    <w:p w14:paraId="1E9D2790" w14:textId="77777777" w:rsidR="00D65588" w:rsidRPr="00D65588" w:rsidRDefault="00D65588" w:rsidP="007D3506">
      <w:pPr>
        <w:spacing w:after="120"/>
        <w:ind w:left="360"/>
        <w:jc w:val="both"/>
      </w:pPr>
      <w:r w:rsidRPr="00D65588">
        <w:t xml:space="preserve">Hodnocení nabídek může být provedeno i před jejich posouzením. V takovém případě dojde po hodnocení nutně k posouzení pouze té nabídky, která byla podána dodavatelem, který se umístil jako první, případně druhý nebo třetí s ohledem na výsledek hodnocení. </w:t>
      </w:r>
    </w:p>
    <w:p w14:paraId="0E038453" w14:textId="77777777" w:rsidR="00D65588" w:rsidRPr="00D65588" w:rsidRDefault="00D65588" w:rsidP="007D3506">
      <w:pPr>
        <w:spacing w:after="120"/>
        <w:ind w:left="360"/>
        <w:jc w:val="both"/>
      </w:pPr>
      <w:r w:rsidRPr="00D65588">
        <w:t xml:space="preserve">O posouzení a hodnocení nabídek vyhotoví zadavatel protokol, který musí obsahovat minimálně: </w:t>
      </w:r>
    </w:p>
    <w:p w14:paraId="37F822CB" w14:textId="77777777" w:rsidR="00D65588" w:rsidRPr="00D65588" w:rsidRDefault="00D65588" w:rsidP="007D3506">
      <w:pPr>
        <w:spacing w:after="120"/>
        <w:ind w:left="360"/>
        <w:jc w:val="both"/>
      </w:pPr>
      <w:r w:rsidRPr="00D65588">
        <w:t xml:space="preserve">1) seznam posouzených nabídek, </w:t>
      </w:r>
    </w:p>
    <w:p w14:paraId="455B99E4" w14:textId="77777777" w:rsidR="00D65588" w:rsidRPr="00D65588" w:rsidRDefault="00D65588" w:rsidP="007D3506">
      <w:pPr>
        <w:spacing w:after="120"/>
        <w:ind w:left="360"/>
        <w:jc w:val="both"/>
      </w:pPr>
      <w:r w:rsidRPr="00D65588">
        <w:t xml:space="preserve">2) dojde-li k vyřazení nabídky, odůvodnění vyřazení, </w:t>
      </w:r>
    </w:p>
    <w:p w14:paraId="662B98FE" w14:textId="77777777" w:rsidR="00D65588" w:rsidRPr="00D65588" w:rsidRDefault="00D65588" w:rsidP="007D3506">
      <w:pPr>
        <w:spacing w:after="120"/>
        <w:ind w:left="360"/>
        <w:jc w:val="both"/>
      </w:pPr>
      <w:r w:rsidRPr="00D65588">
        <w:t xml:space="preserve">3) popis hodnocení nabídek včetně odůvodnění hodnocení nabídky, </w:t>
      </w:r>
    </w:p>
    <w:p w14:paraId="319927F5" w14:textId="77777777" w:rsidR="00D65588" w:rsidRPr="00D65588" w:rsidRDefault="00D65588" w:rsidP="007D3506">
      <w:pPr>
        <w:spacing w:after="120"/>
        <w:ind w:left="360"/>
        <w:jc w:val="both"/>
      </w:pPr>
      <w:r w:rsidRPr="00D65588">
        <w:t xml:space="preserve">4) výsledek hodnocení. </w:t>
      </w:r>
    </w:p>
    <w:p w14:paraId="5B9EBA1E" w14:textId="77777777" w:rsidR="00D65588" w:rsidRPr="00D65588" w:rsidRDefault="00D65588" w:rsidP="007D3506">
      <w:pPr>
        <w:spacing w:after="120"/>
        <w:ind w:left="360"/>
        <w:jc w:val="both"/>
      </w:pPr>
    </w:p>
    <w:p w14:paraId="7357021D" w14:textId="77777777" w:rsidR="00B0554F" w:rsidRDefault="00D65588" w:rsidP="007D3506">
      <w:pPr>
        <w:spacing w:after="120"/>
        <w:ind w:left="360"/>
        <w:jc w:val="both"/>
      </w:pPr>
      <w:r w:rsidRPr="00D65588">
        <w:lastRenderedPageBreak/>
        <w:t>Dodavatelé, kteří podali nabídku, mají právo nahlížet a činit si opisy a výpisy z tohoto protokolu a zadavatel je povinen žádosti dodavatele o nahlížení do protokolu vyhovět do 3 pracovních dnů od obdržení takové žádosti.</w:t>
      </w:r>
    </w:p>
    <w:p w14:paraId="6BF8FDFB" w14:textId="77777777" w:rsidR="00D65588" w:rsidRPr="00D65588" w:rsidRDefault="00D65588" w:rsidP="007D3506">
      <w:pPr>
        <w:spacing w:after="120"/>
        <w:ind w:left="360"/>
        <w:jc w:val="both"/>
      </w:pPr>
      <w:r w:rsidRPr="00D65588">
        <w:t xml:space="preserve"> </w:t>
      </w:r>
    </w:p>
    <w:p w14:paraId="4A34724E" w14:textId="77777777" w:rsidR="00D65588" w:rsidRDefault="00D65588" w:rsidP="000329AD">
      <w:pPr>
        <w:pStyle w:val="Nadpis3"/>
      </w:pPr>
      <w:bookmarkStart w:id="981" w:name="_Toc117584918"/>
      <w:r w:rsidRPr="00D65588">
        <w:t>Oznámení o výběru dodavatele</w:t>
      </w:r>
      <w:bookmarkEnd w:id="981"/>
      <w:r w:rsidRPr="00D65588">
        <w:t xml:space="preserve"> </w:t>
      </w:r>
    </w:p>
    <w:p w14:paraId="5911F85F" w14:textId="77777777" w:rsidR="0085201C" w:rsidRPr="0085201C" w:rsidRDefault="0085201C" w:rsidP="0085201C"/>
    <w:p w14:paraId="21722CC8" w14:textId="77777777" w:rsidR="00D65588" w:rsidRPr="00D65588" w:rsidRDefault="00D65588" w:rsidP="007D3506">
      <w:pPr>
        <w:spacing w:after="120"/>
        <w:ind w:left="360"/>
        <w:jc w:val="both"/>
      </w:pPr>
      <w:r w:rsidRPr="00D65588">
        <w:t>Zadavatel rozhodne o výběru nejvhodnější nabídky na základě hodnocení nabídek. V případě, že za</w:t>
      </w:r>
      <w:r w:rsidR="009A1F9D">
        <w:t>d</w:t>
      </w:r>
      <w:r w:rsidRPr="00D65588">
        <w:t xml:space="preserve">avatel rozhodne o výběru nejvhodnější nabídky v rozporu se závěry hodnocení nabídek, musí vždy uvést důvody takového postupu. </w:t>
      </w:r>
    </w:p>
    <w:p w14:paraId="342CA716" w14:textId="77777777" w:rsidR="00D65588" w:rsidRPr="00D65588" w:rsidRDefault="00D65588" w:rsidP="007D3506">
      <w:pPr>
        <w:spacing w:after="120"/>
        <w:ind w:left="360"/>
        <w:jc w:val="both"/>
      </w:pPr>
      <w:r w:rsidRPr="00D65588">
        <w:t xml:space="preserve">Zadavatel požádá </w:t>
      </w:r>
      <w:r w:rsidR="007C679B">
        <w:t>MF</w:t>
      </w:r>
      <w:r w:rsidRPr="00D65588">
        <w:t xml:space="preserve"> o předchozí stanovisko k uzavření koncesní smlouvy dle § 186 ZZVZ a toto stanovisko příslušně projedná (je-li povinnost projednat stanovisko v orgánech relevantní). </w:t>
      </w:r>
    </w:p>
    <w:p w14:paraId="3012B3D6" w14:textId="77777777" w:rsidR="00D65588" w:rsidRPr="00D65588" w:rsidRDefault="00D65588" w:rsidP="007D3506">
      <w:pPr>
        <w:spacing w:after="120"/>
        <w:ind w:left="360"/>
        <w:jc w:val="both"/>
      </w:pPr>
      <w:r w:rsidRPr="00D65588">
        <w:t xml:space="preserve">Zadavatel dodavatelům oznámí rozhodnutí o výběru nejvhodnější nabídky a v oznámení uvede pořadí nabídek a odůvodnění výběru nejvhodnější nabídky. </w:t>
      </w:r>
    </w:p>
    <w:p w14:paraId="5889DF19" w14:textId="77777777" w:rsidR="00D65588" w:rsidRPr="00D65588" w:rsidRDefault="00D65588" w:rsidP="007D3506">
      <w:pPr>
        <w:spacing w:after="120"/>
        <w:ind w:left="360"/>
        <w:jc w:val="both"/>
      </w:pPr>
      <w:r w:rsidRPr="00D65588">
        <w:t xml:space="preserve">Pokud po </w:t>
      </w:r>
      <w:proofErr w:type="spellStart"/>
      <w:r w:rsidRPr="00D65588">
        <w:t>vysoutěžení</w:t>
      </w:r>
      <w:proofErr w:type="spellEnd"/>
      <w:r w:rsidRPr="00D65588">
        <w:t xml:space="preserve"> provozovatele dojde k úpravě výše nájemného, je nezbytné, aby žadatel doložil stanovisko </w:t>
      </w:r>
      <w:r w:rsidR="007C679B">
        <w:t>MF</w:t>
      </w:r>
      <w:r w:rsidRPr="00D65588">
        <w:t xml:space="preserve">, že předchozí stanovisko k uzavření koncesní smlouvy vydané </w:t>
      </w:r>
      <w:r w:rsidR="007C679B">
        <w:t>MF</w:t>
      </w:r>
      <w:r w:rsidRPr="00D65588">
        <w:t xml:space="preserve"> je i nadále v platnosti. </w:t>
      </w:r>
    </w:p>
    <w:p w14:paraId="3C40B16D" w14:textId="77777777" w:rsidR="00D65588" w:rsidRDefault="00D65588" w:rsidP="007D3506">
      <w:pPr>
        <w:spacing w:after="120"/>
        <w:ind w:left="360"/>
        <w:jc w:val="both"/>
      </w:pPr>
      <w:r w:rsidRPr="00D65588">
        <w:t xml:space="preserve">Zadavatel uzavře smlouvu s dodavatelem, jehož nabídka byla vyhodnocena jako nejvhodnější. Odmítne-li dodavatel uzavřít smlouvu, uzavře zadavatel smlouvu s dodavatelem, jehož nabídka byla hodno-cena jako další v pořadí. </w:t>
      </w:r>
    </w:p>
    <w:p w14:paraId="18E3794B" w14:textId="77777777" w:rsidR="00B0554F" w:rsidRPr="00D65588" w:rsidRDefault="00B0554F" w:rsidP="007D3506">
      <w:pPr>
        <w:spacing w:after="120"/>
        <w:ind w:left="360"/>
        <w:jc w:val="both"/>
      </w:pPr>
    </w:p>
    <w:p w14:paraId="69B0EBCA" w14:textId="77777777" w:rsidR="00D65588" w:rsidRDefault="00D65588" w:rsidP="00595DCE">
      <w:pPr>
        <w:pStyle w:val="Nadpis2"/>
        <w:tabs>
          <w:tab w:val="clear" w:pos="1994"/>
        </w:tabs>
        <w:ind w:left="284" w:firstLine="0"/>
      </w:pPr>
      <w:bookmarkStart w:id="982" w:name="_Toc117584919"/>
      <w:r w:rsidRPr="00D65588">
        <w:t>Podmínky pro zadávání služebních provozních smluv</w:t>
      </w:r>
      <w:bookmarkEnd w:id="982"/>
      <w:r w:rsidRPr="00D65588">
        <w:t xml:space="preserve"> </w:t>
      </w:r>
    </w:p>
    <w:p w14:paraId="43529167" w14:textId="77777777" w:rsidR="0085201C" w:rsidRPr="0085201C" w:rsidRDefault="0085201C" w:rsidP="0085201C"/>
    <w:p w14:paraId="51A10145" w14:textId="77777777" w:rsidR="005E34E5" w:rsidRDefault="00D65588" w:rsidP="005E34E5">
      <w:pPr>
        <w:spacing w:after="120"/>
        <w:ind w:left="360"/>
        <w:jc w:val="both"/>
      </w:pPr>
      <w:r w:rsidRPr="00D65588">
        <w:t>Zadavatel musí postupovat v souladu s ustanoveními ZZVZ</w:t>
      </w:r>
      <w:r w:rsidR="005E34E5">
        <w:t xml:space="preserve"> a dle kapitol </w:t>
      </w:r>
      <w:r w:rsidR="005E34E5" w:rsidRPr="00595DCE">
        <w:t>4.1 a 4.2 Metodiky</w:t>
      </w:r>
      <w:r w:rsidRPr="00D65588">
        <w:t xml:space="preserve">. </w:t>
      </w:r>
      <w:r w:rsidR="005E34E5">
        <w:t xml:space="preserve">Postup dle ZZVZ platí pro případy, kdy předpokládaná hodnota veřejné zakázky bude vyšší než 2. mil. Kč. </w:t>
      </w:r>
    </w:p>
    <w:p w14:paraId="28BAA0A4" w14:textId="77777777" w:rsidR="005E34E5" w:rsidRDefault="005E34E5" w:rsidP="005E34E5">
      <w:pPr>
        <w:spacing w:after="120"/>
        <w:ind w:left="360"/>
        <w:jc w:val="both"/>
      </w:pPr>
      <w:r>
        <w:t xml:space="preserve">V případě, kdy předpokládaná hodnota veřejné zakázky bude pod 2 mil. Kč, ale vyšší než 100 tis. Kč </w:t>
      </w:r>
      <w:r w:rsidR="00EC42A2">
        <w:t xml:space="preserve">za každý rok </w:t>
      </w:r>
      <w:r>
        <w:t xml:space="preserve">za </w:t>
      </w:r>
      <w:r w:rsidR="00EC42A2">
        <w:t>jednu</w:t>
      </w:r>
      <w:r>
        <w:t xml:space="preserve"> složku pitné/odpadní vody musí zadavatel postupovat i podle kapitoly 4.3 Metodiky.</w:t>
      </w:r>
    </w:p>
    <w:p w14:paraId="1AB16EA0" w14:textId="77777777" w:rsidR="00D65588" w:rsidRPr="00D65588" w:rsidRDefault="00D65588" w:rsidP="007D3506">
      <w:pPr>
        <w:spacing w:after="120"/>
        <w:ind w:left="360"/>
        <w:jc w:val="both"/>
      </w:pPr>
      <w:r w:rsidRPr="00D65588">
        <w:t>Pro výpočet nabídkové ceny musí závazně použít</w:t>
      </w:r>
      <w:r w:rsidR="009A1F9D">
        <w:t xml:space="preserve"> jako</w:t>
      </w:r>
      <w:r w:rsidRPr="00D65588">
        <w:t xml:space="preserve"> nástroj cenotvorby</w:t>
      </w:r>
      <w:r w:rsidR="009A1F9D">
        <w:t xml:space="preserve"> ZFM,</w:t>
      </w:r>
      <w:r w:rsidRPr="00D65588">
        <w:t xml:space="preserve"> dodržet podmínky nejlepší mezinárodní praxe a podmínky a pravidla vyplývající z Metodiky pro žadatele a příjemce podpory. </w:t>
      </w:r>
    </w:p>
    <w:p w14:paraId="23EDA8B3" w14:textId="77777777" w:rsidR="00D65588" w:rsidRDefault="00D65588" w:rsidP="007D3506">
      <w:pPr>
        <w:spacing w:after="120"/>
        <w:ind w:left="360"/>
        <w:jc w:val="both"/>
      </w:pPr>
      <w:r w:rsidRPr="00D65588">
        <w:t xml:space="preserve">Zadavatel musí oslovit alespoň tři potenciální dodavatele, pokud není dle ZZVZ zadavatel povinen zakázku uveřejnit ve Věstníku veřejných zakázek. </w:t>
      </w:r>
    </w:p>
    <w:p w14:paraId="6F6D93D2" w14:textId="77777777" w:rsidR="00B0554F" w:rsidRPr="00D65588" w:rsidRDefault="00B0554F" w:rsidP="007D3506">
      <w:pPr>
        <w:spacing w:after="120"/>
        <w:ind w:left="360"/>
        <w:jc w:val="both"/>
      </w:pPr>
    </w:p>
    <w:p w14:paraId="59CCD35A" w14:textId="77777777" w:rsidR="00D65588" w:rsidRDefault="00D65588" w:rsidP="00595DCE">
      <w:pPr>
        <w:pStyle w:val="Nadpis2"/>
        <w:tabs>
          <w:tab w:val="clear" w:pos="1994"/>
        </w:tabs>
        <w:ind w:left="284" w:firstLine="0"/>
      </w:pPr>
      <w:bookmarkStart w:id="983" w:name="_Toc117584920"/>
      <w:r w:rsidRPr="00D65588">
        <w:t>Postihy za porušení pravidel zadávacího řízení na provozovatele</w:t>
      </w:r>
      <w:bookmarkEnd w:id="983"/>
      <w:r w:rsidRPr="00D65588">
        <w:t xml:space="preserve"> </w:t>
      </w:r>
    </w:p>
    <w:p w14:paraId="21D50B79" w14:textId="77777777" w:rsidR="0085201C" w:rsidRPr="0085201C" w:rsidRDefault="0085201C" w:rsidP="0085201C"/>
    <w:p w14:paraId="0525EA64" w14:textId="77777777" w:rsidR="00D65588" w:rsidRDefault="00D65588" w:rsidP="00D65588">
      <w:pPr>
        <w:spacing w:after="120"/>
        <w:ind w:left="360"/>
        <w:jc w:val="both"/>
      </w:pPr>
      <w:r w:rsidRPr="00D65588">
        <w:t xml:space="preserve">Porušení pravidel zadávacího řízení bude sankcionováno odvody dle </w:t>
      </w:r>
      <w:r w:rsidR="007C679B">
        <w:t>podmínek</w:t>
      </w:r>
      <w:r w:rsidRPr="00D65588">
        <w:t xml:space="preserve"> uvedených v právním aktu.</w:t>
      </w:r>
    </w:p>
    <w:p w14:paraId="1A9DB21B" w14:textId="77777777" w:rsidR="0085201C" w:rsidRDefault="0085201C">
      <w:r>
        <w:br w:type="page"/>
      </w:r>
    </w:p>
    <w:p w14:paraId="2EC67CFE" w14:textId="77777777" w:rsidR="00521131" w:rsidRPr="00521131" w:rsidRDefault="00521131" w:rsidP="00521131">
      <w:pPr>
        <w:pStyle w:val="Nadpis1"/>
      </w:pPr>
      <w:bookmarkStart w:id="984" w:name="_Toc117584921"/>
      <w:r w:rsidRPr="00521131">
        <w:lastRenderedPageBreak/>
        <w:t>Vazby na ustanovení relevantních předpisů komunitárního práva a odpovídající legislativní vymezení v ČR</w:t>
      </w:r>
      <w:bookmarkEnd w:id="984"/>
    </w:p>
    <w:p w14:paraId="0FB5E52F" w14:textId="77777777" w:rsidR="00521131" w:rsidRPr="00521131" w:rsidRDefault="00521131" w:rsidP="00521131">
      <w:pPr>
        <w:tabs>
          <w:tab w:val="left" w:pos="360"/>
        </w:tabs>
        <w:ind w:left="357"/>
        <w:jc w:val="both"/>
      </w:pPr>
    </w:p>
    <w:p w14:paraId="5025E56F" w14:textId="27C44D6F" w:rsidR="00521131" w:rsidRPr="00521131" w:rsidRDefault="00521131" w:rsidP="00521131">
      <w:pPr>
        <w:ind w:left="360"/>
        <w:jc w:val="both"/>
        <w:rPr>
          <w:bCs/>
        </w:rPr>
      </w:pPr>
      <w:r w:rsidRPr="00521131">
        <w:rPr>
          <w:bCs/>
        </w:rPr>
        <w:t xml:space="preserve">Operační program Životního prostředí (OPŽP) je programem na období let </w:t>
      </w:r>
      <w:r w:rsidR="005C23D1" w:rsidRPr="00521131">
        <w:rPr>
          <w:bCs/>
        </w:rPr>
        <w:t>2021–2027</w:t>
      </w:r>
      <w:r w:rsidRPr="00521131">
        <w:rPr>
          <w:bCs/>
        </w:rPr>
        <w:t>, který umožňuje získat prostředky z evropských fondů, a to konkrétně z Fondu soudržnosti (FS) a Evropského fondu pro regionální rozvoj (EFRR).</w:t>
      </w:r>
    </w:p>
    <w:p w14:paraId="58DFB75A" w14:textId="77777777" w:rsidR="00521131" w:rsidRPr="00521131" w:rsidRDefault="00521131" w:rsidP="00521131">
      <w:pPr>
        <w:tabs>
          <w:tab w:val="left" w:pos="360"/>
        </w:tabs>
        <w:jc w:val="both"/>
        <w:rPr>
          <w:b/>
        </w:rPr>
      </w:pPr>
    </w:p>
    <w:p w14:paraId="1989E458" w14:textId="77777777" w:rsidR="00521131" w:rsidRPr="00521131" w:rsidRDefault="00521131" w:rsidP="00521131">
      <w:pPr>
        <w:tabs>
          <w:tab w:val="left" w:pos="360"/>
        </w:tabs>
        <w:spacing w:after="120"/>
        <w:jc w:val="both"/>
        <w:outlineLvl w:val="0"/>
        <w:rPr>
          <w:b/>
        </w:rPr>
      </w:pPr>
      <w:r w:rsidRPr="00521131">
        <w:rPr>
          <w:b/>
        </w:rPr>
        <w:tab/>
      </w:r>
      <w:bookmarkStart w:id="985" w:name="_Toc102637680"/>
      <w:bookmarkStart w:id="986" w:name="_Toc102645459"/>
      <w:bookmarkStart w:id="987" w:name="_Toc110943998"/>
      <w:bookmarkStart w:id="988" w:name="_Toc117584922"/>
      <w:r w:rsidRPr="00521131">
        <w:rPr>
          <w:b/>
        </w:rPr>
        <w:t>Na úrovni EU vychází OPŽP především z následujících právních předpisů:</w:t>
      </w:r>
      <w:bookmarkEnd w:id="985"/>
      <w:bookmarkEnd w:id="986"/>
      <w:bookmarkEnd w:id="987"/>
      <w:bookmarkEnd w:id="988"/>
    </w:p>
    <w:p w14:paraId="5A09C5FB" w14:textId="77777777" w:rsidR="00521131" w:rsidRPr="00521131" w:rsidRDefault="00521131" w:rsidP="00C65075">
      <w:pPr>
        <w:numPr>
          <w:ilvl w:val="0"/>
          <w:numId w:val="2"/>
        </w:numPr>
        <w:tabs>
          <w:tab w:val="left" w:pos="360"/>
        </w:tabs>
        <w:spacing w:after="120"/>
        <w:ind w:left="714" w:hanging="357"/>
        <w:jc w:val="both"/>
      </w:pPr>
      <w:r w:rsidRPr="00521131">
        <w:t>nařízení Evropského parlamentu a Rady (EU) č. 1300/2013 ze dne 17. prosince 2013 o Fondu soudržnosti a o zrušení nařízení Rady (ES) č. 1084/2006,</w:t>
      </w:r>
    </w:p>
    <w:p w14:paraId="43FD08FF" w14:textId="77777777" w:rsidR="00521131" w:rsidRDefault="00521131" w:rsidP="00C65075">
      <w:pPr>
        <w:numPr>
          <w:ilvl w:val="0"/>
          <w:numId w:val="2"/>
        </w:numPr>
        <w:tabs>
          <w:tab w:val="left" w:pos="360"/>
        </w:tabs>
        <w:spacing w:after="120"/>
        <w:jc w:val="both"/>
      </w:pPr>
      <w:r w:rsidRPr="00521131">
        <w:t>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„obecné nařízení“),</w:t>
      </w:r>
    </w:p>
    <w:p w14:paraId="5D4EFE2B" w14:textId="77777777" w:rsidR="007C679B" w:rsidRPr="00521131" w:rsidRDefault="007C679B" w:rsidP="007C679B">
      <w:pPr>
        <w:numPr>
          <w:ilvl w:val="0"/>
          <w:numId w:val="2"/>
        </w:numPr>
        <w:tabs>
          <w:tab w:val="left" w:pos="360"/>
        </w:tabs>
        <w:spacing w:after="120"/>
        <w:jc w:val="both"/>
      </w:pPr>
      <w:r>
        <w:t>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p w14:paraId="3A79A82A" w14:textId="77777777" w:rsidR="00521131" w:rsidRPr="00521131" w:rsidRDefault="00521131" w:rsidP="00C65075">
      <w:pPr>
        <w:numPr>
          <w:ilvl w:val="0"/>
          <w:numId w:val="2"/>
        </w:numPr>
        <w:tabs>
          <w:tab w:val="left" w:pos="360"/>
        </w:tabs>
        <w:spacing w:after="120"/>
        <w:jc w:val="both"/>
      </w:pPr>
      <w:r w:rsidRPr="00521131">
        <w:t>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14:paraId="6835265A" w14:textId="77777777" w:rsidR="00521131" w:rsidRPr="00521131" w:rsidRDefault="00521131" w:rsidP="00C65075">
      <w:pPr>
        <w:numPr>
          <w:ilvl w:val="0"/>
          <w:numId w:val="2"/>
        </w:numPr>
        <w:tabs>
          <w:tab w:val="left" w:pos="360"/>
        </w:tabs>
        <w:spacing w:after="120"/>
        <w:jc w:val="both"/>
      </w:pPr>
      <w:r w:rsidRPr="00521131">
        <w:t>nařízení Evropského parlamentu a Rady (EU) č. 1301/2013, o Evropském fondu pro regionální rozvoj, o zvláštních ustanoveních týkajících se cíle Investice pro růst a zaměstnanost a o zrušení nařízení (ES) č. 1080/2006,</w:t>
      </w:r>
    </w:p>
    <w:p w14:paraId="5A0D3564" w14:textId="77777777" w:rsidR="00521131" w:rsidRPr="00521131" w:rsidRDefault="00521131" w:rsidP="00C65075">
      <w:pPr>
        <w:numPr>
          <w:ilvl w:val="0"/>
          <w:numId w:val="2"/>
        </w:numPr>
        <w:tabs>
          <w:tab w:val="left" w:pos="360"/>
        </w:tabs>
        <w:spacing w:after="120"/>
        <w:jc w:val="both"/>
      </w:pPr>
      <w:r w:rsidRPr="00521131">
        <w:t xml:space="preserve">směrnice Evropského parlamentu a Rady 2004/18/ES ze dne 31. března 2004, </w:t>
      </w:r>
      <w:r w:rsidRPr="00521131">
        <w:br/>
        <w:t xml:space="preserve">o koordinaci postupů při zadávání veřejných zakázek na stavební práce, dodávky </w:t>
      </w:r>
      <w:r w:rsidRPr="00521131">
        <w:br/>
        <w:t>a služby,</w:t>
      </w:r>
    </w:p>
    <w:p w14:paraId="47C63058" w14:textId="77777777" w:rsidR="00521131" w:rsidRPr="00521131" w:rsidRDefault="00521131" w:rsidP="00C65075">
      <w:pPr>
        <w:numPr>
          <w:ilvl w:val="0"/>
          <w:numId w:val="2"/>
        </w:numPr>
        <w:tabs>
          <w:tab w:val="left" w:pos="360"/>
        </w:tabs>
        <w:spacing w:after="120"/>
        <w:jc w:val="both"/>
      </w:pPr>
      <w:r w:rsidRPr="00521131">
        <w:t>směrnice Evropského parlamentu a Rady 2004/17/ES o koordinaci postupů při zadávání zakázek subjekty působícími v odvětví vodního hospodářství, energetiky, dopravy a poštovních služeb,</w:t>
      </w:r>
    </w:p>
    <w:p w14:paraId="193972D8" w14:textId="77777777" w:rsidR="00521131" w:rsidRPr="00521131" w:rsidRDefault="00521131" w:rsidP="00C65075">
      <w:pPr>
        <w:numPr>
          <w:ilvl w:val="0"/>
          <w:numId w:val="2"/>
        </w:numPr>
        <w:tabs>
          <w:tab w:val="left" w:pos="360"/>
        </w:tabs>
        <w:spacing w:after="120"/>
        <w:jc w:val="both"/>
      </w:pPr>
      <w:r w:rsidRPr="00521131">
        <w:t>směrnice Rady 91/271/EHS ze dne 21. května 1991 o čištění městských odpadních vod,</w:t>
      </w:r>
    </w:p>
    <w:p w14:paraId="4BF777E6" w14:textId="6BFBF85B" w:rsidR="00521131" w:rsidRPr="00521131" w:rsidRDefault="004C5CAF" w:rsidP="004C5CAF">
      <w:pPr>
        <w:numPr>
          <w:ilvl w:val="0"/>
          <w:numId w:val="2"/>
        </w:numPr>
        <w:tabs>
          <w:tab w:val="left" w:pos="360"/>
        </w:tabs>
        <w:spacing w:after="120"/>
        <w:jc w:val="both"/>
      </w:pPr>
      <w:r w:rsidRPr="004C5CAF">
        <w:t>SMĚRNICE EVROPSKÉHO PARLAMENTU A RADY (EU) 2020/2184 ze dne 16. prosince 2020 o jakosti vody určené k lidské spotřebě"</w:t>
      </w:r>
      <w:r w:rsidR="00521131" w:rsidRPr="00521131">
        <w:t>,</w:t>
      </w:r>
    </w:p>
    <w:p w14:paraId="6FBF8B91" w14:textId="77777777" w:rsidR="00521131" w:rsidRPr="00521131" w:rsidRDefault="00521131" w:rsidP="00C65075">
      <w:pPr>
        <w:numPr>
          <w:ilvl w:val="0"/>
          <w:numId w:val="2"/>
        </w:numPr>
        <w:tabs>
          <w:tab w:val="left" w:pos="360"/>
        </w:tabs>
        <w:jc w:val="both"/>
      </w:pPr>
      <w:r w:rsidRPr="00521131">
        <w:t>směrnice Evropského parlamentu a Rady 2000/60/ES ustanovující rámec pro činnost Společenství v oblasti vodní politiky („Rámcová směrnice o vodách“),</w:t>
      </w:r>
    </w:p>
    <w:p w14:paraId="225A31CA" w14:textId="77777777" w:rsidR="00521131" w:rsidRPr="00521131" w:rsidRDefault="00521131" w:rsidP="00C65075">
      <w:pPr>
        <w:numPr>
          <w:ilvl w:val="0"/>
          <w:numId w:val="2"/>
        </w:numPr>
        <w:tabs>
          <w:tab w:val="left" w:pos="360"/>
        </w:tabs>
        <w:spacing w:before="120"/>
        <w:ind w:left="714" w:hanging="357"/>
        <w:jc w:val="both"/>
      </w:pPr>
      <w:r w:rsidRPr="00521131">
        <w:t xml:space="preserve">nařízení Rady (ES, Euratom) č. 1605/2002, kterým se stanoví finanční nařízení </w:t>
      </w:r>
      <w:r w:rsidRPr="00521131">
        <w:br/>
        <w:t>o souhrnném rozpočtu ES, ve znění pozdějších předpisů („Nařízení o finančním řízení rozpočtu ES“).</w:t>
      </w:r>
    </w:p>
    <w:p w14:paraId="7934CC73" w14:textId="77777777" w:rsidR="00521131" w:rsidRPr="00521131" w:rsidRDefault="00521131" w:rsidP="00521131">
      <w:pPr>
        <w:tabs>
          <w:tab w:val="left" w:pos="360"/>
        </w:tabs>
        <w:ind w:left="357"/>
        <w:jc w:val="both"/>
      </w:pPr>
    </w:p>
    <w:p w14:paraId="79944F36" w14:textId="77777777" w:rsidR="00521131" w:rsidRPr="00521131" w:rsidRDefault="00521131" w:rsidP="00521131">
      <w:pPr>
        <w:ind w:left="360"/>
        <w:jc w:val="both"/>
        <w:rPr>
          <w:bCs/>
        </w:rPr>
      </w:pPr>
      <w:r w:rsidRPr="00521131">
        <w:rPr>
          <w:bCs/>
        </w:rPr>
        <w:lastRenderedPageBreak/>
        <w:t>Uvedené předpisy evropského práva upravují účel, prostředky, oblasti a způsoby čerpání prostředků z příslušných evropských fondů, ale i další záležitosti, přičemž oblast životního prostředí je pouze jedna z mnoha oblastí podpory. OPŽP umožňuje čerpat prostředky z obou těchto fondů, avšak pouze v oblasti ochrany životního prostředí v souladu se svým cílem.</w:t>
      </w:r>
    </w:p>
    <w:p w14:paraId="49AFB923" w14:textId="77777777" w:rsidR="00521131" w:rsidRPr="00521131" w:rsidRDefault="00521131" w:rsidP="00521131">
      <w:pPr>
        <w:tabs>
          <w:tab w:val="left" w:pos="360"/>
        </w:tabs>
        <w:spacing w:after="120"/>
        <w:jc w:val="both"/>
        <w:outlineLvl w:val="0"/>
        <w:rPr>
          <w:b/>
        </w:rPr>
      </w:pPr>
      <w:r w:rsidRPr="00521131">
        <w:rPr>
          <w:b/>
        </w:rPr>
        <w:br/>
      </w:r>
      <w:r w:rsidRPr="00521131">
        <w:rPr>
          <w:b/>
        </w:rPr>
        <w:br/>
      </w:r>
      <w:bookmarkStart w:id="989" w:name="_Toc102637681"/>
      <w:bookmarkStart w:id="990" w:name="_Toc102645460"/>
      <w:bookmarkStart w:id="991" w:name="_Toc110943999"/>
      <w:bookmarkStart w:id="992" w:name="_Toc117584923"/>
      <w:r w:rsidRPr="00521131">
        <w:rPr>
          <w:b/>
        </w:rPr>
        <w:t>Na úrovni EU vychází OPŽP především z následujících materiálů EK:</w:t>
      </w:r>
      <w:bookmarkEnd w:id="989"/>
      <w:bookmarkEnd w:id="990"/>
      <w:bookmarkEnd w:id="991"/>
      <w:bookmarkEnd w:id="992"/>
    </w:p>
    <w:p w14:paraId="755E4A8E" w14:textId="77777777" w:rsidR="00521131" w:rsidRPr="00521131" w:rsidRDefault="00521131" w:rsidP="006D6D15">
      <w:pPr>
        <w:numPr>
          <w:ilvl w:val="0"/>
          <w:numId w:val="17"/>
        </w:numPr>
        <w:tabs>
          <w:tab w:val="left" w:pos="360"/>
        </w:tabs>
        <w:spacing w:after="120"/>
        <w:jc w:val="both"/>
      </w:pPr>
      <w:r w:rsidRPr="00521131">
        <w:t xml:space="preserve">Zpráva ISPA 2004 („Analýza žádostí o podporu z fondu ISPA pro investice do odvětví odpadní vody a pitné vody ve městech Příbram, Plzeň, Liberec, Karlovy Vary a Karviná“), </w:t>
      </w:r>
    </w:p>
    <w:p w14:paraId="3D5F176E" w14:textId="77777777" w:rsidR="00521131" w:rsidRPr="00521131" w:rsidRDefault="00521131" w:rsidP="006D6D15">
      <w:pPr>
        <w:numPr>
          <w:ilvl w:val="0"/>
          <w:numId w:val="17"/>
        </w:numPr>
        <w:tabs>
          <w:tab w:val="left" w:pos="360"/>
        </w:tabs>
        <w:spacing w:after="120"/>
        <w:jc w:val="both"/>
      </w:pPr>
      <w:r w:rsidRPr="00521131">
        <w:t>Zpráva Komise 2006 („Analýza stávajících smluv mezi obcemi a soukromými provozovateli a navrhované úpravy těchto smluv v oblasti zásobování pitnou vodou a odkanalizování v České republice“) a </w:t>
      </w:r>
    </w:p>
    <w:p w14:paraId="0412BBE5" w14:textId="77777777" w:rsidR="00521131" w:rsidRPr="00521131" w:rsidRDefault="00521131" w:rsidP="006D6D15">
      <w:pPr>
        <w:numPr>
          <w:ilvl w:val="0"/>
          <w:numId w:val="17"/>
        </w:numPr>
        <w:tabs>
          <w:tab w:val="left" w:pos="360"/>
        </w:tabs>
        <w:spacing w:after="120"/>
        <w:jc w:val="both"/>
      </w:pPr>
      <w:r w:rsidRPr="00521131">
        <w:t xml:space="preserve">Závěrečná zpráva DG </w:t>
      </w:r>
      <w:proofErr w:type="spellStart"/>
      <w:r w:rsidRPr="00521131">
        <w:t>Regio</w:t>
      </w:r>
      <w:proofErr w:type="spellEnd"/>
      <w:r w:rsidRPr="00521131">
        <w:t xml:space="preserve"> 2009 („Posouzení českých návrhů spojených se zaváděním „vodohospodářské smlouvy“ jako součásti OP Životní prostředí 2007-2013 a otázek týkajících se provozních smluv s vazbou na projekty Fondu soudržnosti 2004“).</w:t>
      </w:r>
    </w:p>
    <w:p w14:paraId="5DBEE701" w14:textId="77777777" w:rsidR="00521131" w:rsidRPr="00521131" w:rsidRDefault="00521131" w:rsidP="00521131">
      <w:pPr>
        <w:tabs>
          <w:tab w:val="left" w:pos="360"/>
        </w:tabs>
        <w:spacing w:after="120"/>
        <w:ind w:left="357"/>
        <w:jc w:val="both"/>
        <w:rPr>
          <w:b/>
        </w:rPr>
      </w:pPr>
    </w:p>
    <w:p w14:paraId="7FB0EEA5" w14:textId="77777777" w:rsidR="00521131" w:rsidRDefault="00521131" w:rsidP="00521131">
      <w:pPr>
        <w:tabs>
          <w:tab w:val="left" w:pos="360"/>
        </w:tabs>
        <w:spacing w:after="120"/>
        <w:ind w:left="357"/>
        <w:jc w:val="both"/>
        <w:rPr>
          <w:b/>
        </w:rPr>
      </w:pPr>
      <w:r w:rsidRPr="00521131">
        <w:rPr>
          <w:b/>
        </w:rPr>
        <w:t>Na úrovni ČR je nezbytné v souvislosti s problematikou OPŽP uvažovat zejména následující právní předpisy:</w:t>
      </w:r>
    </w:p>
    <w:p w14:paraId="41C0359D" w14:textId="77777777" w:rsidR="00521131" w:rsidRPr="00521131" w:rsidRDefault="00521131" w:rsidP="00C65075">
      <w:pPr>
        <w:numPr>
          <w:ilvl w:val="0"/>
          <w:numId w:val="5"/>
        </w:numPr>
        <w:tabs>
          <w:tab w:val="left" w:pos="360"/>
        </w:tabs>
        <w:spacing w:after="120"/>
        <w:ind w:left="714" w:hanging="357"/>
        <w:jc w:val="both"/>
      </w:pPr>
      <w:r w:rsidRPr="00521131">
        <w:t>zákon č. 254/2001 Sb., o vodách a o změně některých zákonů, ve znění pozdějších předpisů (vodní zákon),</w:t>
      </w:r>
    </w:p>
    <w:p w14:paraId="05D5A3AD" w14:textId="77777777" w:rsidR="00521131" w:rsidRPr="00521131" w:rsidRDefault="00521131" w:rsidP="00C65075">
      <w:pPr>
        <w:numPr>
          <w:ilvl w:val="0"/>
          <w:numId w:val="5"/>
        </w:numPr>
        <w:tabs>
          <w:tab w:val="left" w:pos="360"/>
        </w:tabs>
        <w:spacing w:after="120"/>
        <w:ind w:left="714" w:hanging="357"/>
        <w:jc w:val="both"/>
      </w:pPr>
      <w:r w:rsidRPr="00521131">
        <w:t>zákon č. 274/2001 Sb., o vodovodech a kanalizacích pro veřejnou potřebu a o změně některých zákonů (zákon o vodovodech a kanalizacích), ve znění pozdějších předpisů,</w:t>
      </w:r>
    </w:p>
    <w:p w14:paraId="6FF4DCF1" w14:textId="77777777" w:rsidR="00521131" w:rsidRPr="00521131" w:rsidRDefault="00521131" w:rsidP="00C65075">
      <w:pPr>
        <w:numPr>
          <w:ilvl w:val="0"/>
          <w:numId w:val="5"/>
        </w:numPr>
        <w:tabs>
          <w:tab w:val="left" w:pos="360"/>
        </w:tabs>
        <w:spacing w:after="120"/>
        <w:ind w:left="714" w:hanging="357"/>
        <w:jc w:val="both"/>
      </w:pPr>
      <w:r w:rsidRPr="00521131">
        <w:t>zákon č. 134/2016 Sb., o zadávání veřejných zakázek, ve znění pozdějších předpisů,</w:t>
      </w:r>
    </w:p>
    <w:p w14:paraId="1FCCF321" w14:textId="77777777" w:rsidR="00521131" w:rsidRPr="00521131" w:rsidRDefault="00521131" w:rsidP="00C65075">
      <w:pPr>
        <w:numPr>
          <w:ilvl w:val="0"/>
          <w:numId w:val="5"/>
        </w:numPr>
        <w:tabs>
          <w:tab w:val="left" w:pos="360"/>
        </w:tabs>
        <w:spacing w:after="120"/>
        <w:ind w:left="714" w:hanging="357"/>
        <w:jc w:val="both"/>
      </w:pPr>
      <w:r w:rsidRPr="00521131">
        <w:t>zákon č. 128/2000 Sb., o obcích (obecní zřízení), ve znění pozdějších předpisů,</w:t>
      </w:r>
    </w:p>
    <w:p w14:paraId="1497E9EB" w14:textId="77777777" w:rsidR="00521131" w:rsidRPr="00521131" w:rsidRDefault="00521131" w:rsidP="00C65075">
      <w:pPr>
        <w:numPr>
          <w:ilvl w:val="0"/>
          <w:numId w:val="5"/>
        </w:numPr>
        <w:tabs>
          <w:tab w:val="left" w:pos="360"/>
        </w:tabs>
        <w:spacing w:after="120"/>
        <w:ind w:left="714" w:hanging="357"/>
        <w:jc w:val="both"/>
      </w:pPr>
      <w:r w:rsidRPr="00521131">
        <w:t>zákon č. 129/2000 Sb., o krajích (krajské zřízení), ve znění pozdějších předpisů,</w:t>
      </w:r>
    </w:p>
    <w:p w14:paraId="22F5A74D" w14:textId="77777777" w:rsidR="00521131" w:rsidRDefault="00521131" w:rsidP="00C65075">
      <w:pPr>
        <w:numPr>
          <w:ilvl w:val="0"/>
          <w:numId w:val="5"/>
        </w:numPr>
        <w:tabs>
          <w:tab w:val="left" w:pos="360"/>
        </w:tabs>
        <w:spacing w:after="120"/>
        <w:ind w:left="714" w:hanging="357"/>
        <w:jc w:val="both"/>
      </w:pPr>
      <w:r w:rsidRPr="00521131">
        <w:t xml:space="preserve">vyhláška Ministerstva zemědělství č. 428/2001 Sb., kterou se provádí zákon </w:t>
      </w:r>
      <w:r w:rsidRPr="00521131">
        <w:br/>
        <w:t>č. 274/2001 Sb., o vodovodech a kanalizacích pro veřejnou potřebu a o změně některých zákonů (zákon o vodovodech a kanalizacích), ve znění pozdějších předpisů,</w:t>
      </w:r>
    </w:p>
    <w:p w14:paraId="45200106" w14:textId="77777777" w:rsidR="007C679B" w:rsidRPr="00521131" w:rsidRDefault="007C679B" w:rsidP="007C679B">
      <w:pPr>
        <w:numPr>
          <w:ilvl w:val="0"/>
          <w:numId w:val="5"/>
        </w:numPr>
        <w:tabs>
          <w:tab w:val="left" w:pos="360"/>
        </w:tabs>
        <w:spacing w:after="120"/>
        <w:ind w:left="714" w:hanging="357"/>
        <w:jc w:val="both"/>
      </w:pPr>
      <w:r>
        <w:t xml:space="preserve">Metodického pokynu </w:t>
      </w:r>
      <w:proofErr w:type="spellStart"/>
      <w:r>
        <w:t>MZe</w:t>
      </w:r>
      <w:proofErr w:type="spellEnd"/>
      <w:r>
        <w:t xml:space="preserve"> č.j.14000/2020-15132-1 </w:t>
      </w:r>
      <w:r w:rsidRPr="00EE6C3A">
        <w:t>Metodický pokyn pro orientační ukazatele výpočtu pořizovací (aktualizované) ceny objektů do vybraných údajů majetkové evidence vodovodů a kanalizací, pro Plány rozvoje vodovodů a kanalizací a pro Plány financování obnovy vodovodů a kanalizací</w:t>
      </w:r>
    </w:p>
    <w:p w14:paraId="77D42B07" w14:textId="77777777" w:rsidR="00521131" w:rsidRPr="00521131" w:rsidRDefault="00521131" w:rsidP="00C65075">
      <w:pPr>
        <w:pStyle w:val="Zkladntext"/>
        <w:numPr>
          <w:ilvl w:val="0"/>
          <w:numId w:val="5"/>
        </w:numPr>
        <w:tabs>
          <w:tab w:val="left" w:pos="360"/>
        </w:tabs>
        <w:suppressAutoHyphens/>
        <w:jc w:val="both"/>
        <w:rPr>
          <w:szCs w:val="20"/>
        </w:rPr>
      </w:pPr>
      <w:r w:rsidRPr="00521131">
        <w:rPr>
          <w:szCs w:val="20"/>
        </w:rPr>
        <w:t>zákon č. 526/1990 Sb., o cenách, ve znění pozdějších předpisů,</w:t>
      </w:r>
    </w:p>
    <w:p w14:paraId="2183A24E" w14:textId="77777777" w:rsidR="00521131" w:rsidRPr="00521131" w:rsidRDefault="00521131" w:rsidP="00C65075">
      <w:pPr>
        <w:pStyle w:val="Zkladntext"/>
        <w:numPr>
          <w:ilvl w:val="0"/>
          <w:numId w:val="5"/>
        </w:numPr>
        <w:tabs>
          <w:tab w:val="left" w:pos="360"/>
        </w:tabs>
        <w:suppressAutoHyphens/>
        <w:jc w:val="both"/>
        <w:rPr>
          <w:szCs w:val="20"/>
        </w:rPr>
      </w:pPr>
      <w:r w:rsidRPr="00521131">
        <w:t>vyhláška Ministerstva financí č. 450/2009 Sb., ve znění pozdějších předpisů,</w:t>
      </w:r>
    </w:p>
    <w:p w14:paraId="51F6606E" w14:textId="77777777" w:rsidR="00521131" w:rsidRPr="00521131" w:rsidRDefault="00521131" w:rsidP="00C65075">
      <w:pPr>
        <w:pStyle w:val="Zkladntext"/>
        <w:numPr>
          <w:ilvl w:val="0"/>
          <w:numId w:val="5"/>
        </w:numPr>
        <w:tabs>
          <w:tab w:val="left" w:pos="360"/>
        </w:tabs>
        <w:suppressAutoHyphens/>
        <w:jc w:val="both"/>
        <w:rPr>
          <w:szCs w:val="20"/>
        </w:rPr>
      </w:pPr>
      <w:r w:rsidRPr="00521131">
        <w:rPr>
          <w:szCs w:val="20"/>
        </w:rPr>
        <w:t>cenová rozhodnutí Ministerstva financí, kterými se vydává seznam zboží s regulovanými cenami</w:t>
      </w:r>
      <w:r w:rsidR="007C679B">
        <w:rPr>
          <w:szCs w:val="20"/>
        </w:rPr>
        <w:t xml:space="preserve"> (výměr MF o regulaci cen v oboru vodovodů a kanalizací)</w:t>
      </w:r>
      <w:r w:rsidRPr="00521131">
        <w:rPr>
          <w:szCs w:val="20"/>
        </w:rPr>
        <w:t>,</w:t>
      </w:r>
    </w:p>
    <w:p w14:paraId="73DE2A7C" w14:textId="77777777" w:rsidR="00521131" w:rsidRPr="00521131" w:rsidRDefault="00521131" w:rsidP="00C65075">
      <w:pPr>
        <w:pStyle w:val="Zkladntext"/>
        <w:numPr>
          <w:ilvl w:val="0"/>
          <w:numId w:val="5"/>
        </w:numPr>
        <w:tabs>
          <w:tab w:val="left" w:pos="360"/>
        </w:tabs>
        <w:suppressAutoHyphens/>
        <w:jc w:val="both"/>
        <w:rPr>
          <w:szCs w:val="20"/>
        </w:rPr>
      </w:pPr>
      <w:r w:rsidRPr="00521131">
        <w:rPr>
          <w:szCs w:val="20"/>
        </w:rPr>
        <w:t>nařízení vlády č. 61/2003 Sb., o ukazatelích a hodnotách přípustného znečištění povrchových vod a odpadních vod, náležitostech povolení k vypouštění odpadních vod do vod povrchových a do kanalizací a o citlivých oblastech, ve znění pozdějších předpisů,</w:t>
      </w:r>
    </w:p>
    <w:p w14:paraId="2D10BEAD" w14:textId="77777777" w:rsidR="00521131" w:rsidRPr="00521131" w:rsidRDefault="00521131" w:rsidP="00C65075">
      <w:pPr>
        <w:numPr>
          <w:ilvl w:val="0"/>
          <w:numId w:val="5"/>
        </w:numPr>
        <w:tabs>
          <w:tab w:val="left" w:pos="360"/>
        </w:tabs>
        <w:spacing w:after="120"/>
        <w:ind w:left="714" w:hanging="357"/>
        <w:jc w:val="both"/>
      </w:pPr>
      <w:r w:rsidRPr="00521131">
        <w:t>zákon č. 89/2012 Sb., občanský zákoník, ve znění pozdějších předpisů,</w:t>
      </w:r>
    </w:p>
    <w:p w14:paraId="766FAE6A" w14:textId="77777777" w:rsidR="00521131" w:rsidRPr="00521131" w:rsidRDefault="00521131" w:rsidP="00C65075">
      <w:pPr>
        <w:numPr>
          <w:ilvl w:val="0"/>
          <w:numId w:val="5"/>
        </w:numPr>
        <w:tabs>
          <w:tab w:val="left" w:pos="360"/>
        </w:tabs>
        <w:spacing w:after="120"/>
        <w:ind w:left="714" w:hanging="357"/>
        <w:jc w:val="both"/>
      </w:pPr>
      <w:r w:rsidRPr="00521131">
        <w:t>zákon č. 90/2012 Sb., o obchodních společnostech a družstvech (zákon o obchodních korporacích), ve znění pozdějších předpisů.</w:t>
      </w:r>
    </w:p>
    <w:p w14:paraId="358301DC" w14:textId="77777777" w:rsidR="00521131" w:rsidRPr="00521131" w:rsidRDefault="00521131" w:rsidP="00521131">
      <w:pPr>
        <w:tabs>
          <w:tab w:val="left" w:pos="360"/>
        </w:tabs>
        <w:spacing w:after="120"/>
        <w:ind w:left="357"/>
        <w:jc w:val="both"/>
      </w:pPr>
    </w:p>
    <w:p w14:paraId="7DEB1761" w14:textId="77777777" w:rsidR="00521131" w:rsidRPr="00521131" w:rsidRDefault="00521131" w:rsidP="00521131">
      <w:pPr>
        <w:tabs>
          <w:tab w:val="left" w:pos="360"/>
        </w:tabs>
        <w:spacing w:after="120"/>
        <w:ind w:left="357"/>
        <w:jc w:val="both"/>
        <w:outlineLvl w:val="0"/>
        <w:rPr>
          <w:b/>
        </w:rPr>
      </w:pPr>
      <w:bookmarkStart w:id="993" w:name="_Toc102637682"/>
      <w:bookmarkStart w:id="994" w:name="_Toc102645461"/>
      <w:bookmarkStart w:id="995" w:name="_Toc110944000"/>
      <w:bookmarkStart w:id="996" w:name="_Toc117584924"/>
      <w:r w:rsidRPr="00521131">
        <w:rPr>
          <w:b/>
        </w:rPr>
        <w:t>Soulad s požadavky Evropské komise pro současné programové období vychází z období předchozího a je nezbytné jej posuzovat zejména z hlediska:</w:t>
      </w:r>
      <w:bookmarkEnd w:id="993"/>
      <w:bookmarkEnd w:id="994"/>
      <w:bookmarkEnd w:id="995"/>
      <w:bookmarkEnd w:id="996"/>
    </w:p>
    <w:p w14:paraId="3EECE8DD" w14:textId="69FD4E09" w:rsidR="00521131" w:rsidRPr="00521131" w:rsidRDefault="00521131" w:rsidP="00C65075">
      <w:pPr>
        <w:numPr>
          <w:ilvl w:val="0"/>
          <w:numId w:val="5"/>
        </w:numPr>
        <w:tabs>
          <w:tab w:val="left" w:pos="360"/>
        </w:tabs>
        <w:spacing w:after="120"/>
        <w:ind w:left="714" w:hanging="357"/>
        <w:jc w:val="both"/>
      </w:pPr>
      <w:r w:rsidRPr="00521131">
        <w:t xml:space="preserve">Dohody mezi Českou republikou a Evropskou komisí na „Podmínkách přijatelnosti vodohospodářských projektů pro Operační program Životní prostředí v programovacím období </w:t>
      </w:r>
      <w:r w:rsidR="005C23D1" w:rsidRPr="00521131">
        <w:t>2014–2020</w:t>
      </w:r>
      <w:r w:rsidRPr="00521131">
        <w:t>“ (rovněž označována jako „Příloha č. 6 PD OPŽP“),</w:t>
      </w:r>
    </w:p>
    <w:p w14:paraId="21AE2D3F" w14:textId="7CB8C9FD" w:rsidR="00521131" w:rsidRPr="00521131" w:rsidRDefault="00521131" w:rsidP="00C65075">
      <w:pPr>
        <w:numPr>
          <w:ilvl w:val="0"/>
          <w:numId w:val="5"/>
        </w:numPr>
        <w:tabs>
          <w:tab w:val="left" w:pos="360"/>
        </w:tabs>
        <w:spacing w:after="120"/>
        <w:ind w:left="714" w:hanging="357"/>
        <w:jc w:val="both"/>
      </w:pPr>
      <w:r w:rsidRPr="00521131">
        <w:t xml:space="preserve">Dohody mezi Českou republikou a Evropskou komisí na „Podmínkách přijatelnosti vodohospodářských projektů pro Operační program Životní prostředí v programovacím období </w:t>
      </w:r>
      <w:r w:rsidR="005C23D1" w:rsidRPr="00521131">
        <w:t>2007–2013</w:t>
      </w:r>
      <w:r w:rsidRPr="00521131">
        <w:t xml:space="preserve">“ předložených EK dne 6. srpna 2007 (rovněž označována jako „Příloha č. </w:t>
      </w:r>
      <w:r w:rsidR="005B1292">
        <w:t>3</w:t>
      </w:r>
      <w:r w:rsidRPr="00521131">
        <w:t xml:space="preserve"> PD OPŽP“),</w:t>
      </w:r>
    </w:p>
    <w:p w14:paraId="320A7DE3" w14:textId="5A850BC4" w:rsidR="00521131" w:rsidRPr="00521131" w:rsidRDefault="00521131" w:rsidP="00C65075">
      <w:pPr>
        <w:numPr>
          <w:ilvl w:val="0"/>
          <w:numId w:val="5"/>
        </w:numPr>
        <w:tabs>
          <w:tab w:val="left" w:pos="360"/>
        </w:tabs>
        <w:spacing w:after="120"/>
        <w:ind w:left="714" w:hanging="357"/>
        <w:jc w:val="both"/>
      </w:pPr>
      <w:r w:rsidRPr="00521131">
        <w:t xml:space="preserve">Podmínek přijatelnosti vodohospodářských projektů pro Operační program Životní prostředí v programovacím období </w:t>
      </w:r>
      <w:r w:rsidR="005C23D1" w:rsidRPr="00521131">
        <w:t>2007–2013</w:t>
      </w:r>
      <w:r w:rsidRPr="00521131">
        <w:t xml:space="preserve"> (dokument připravený Ministerstvem životního prostředí a předložený EK dne 6. srpna 2007, rovněž označovány jako „Podmínky přijatelnosti“)</w:t>
      </w:r>
    </w:p>
    <w:p w14:paraId="578C498D" w14:textId="77777777" w:rsidR="00521131" w:rsidRPr="00521131" w:rsidRDefault="00521131" w:rsidP="00C65075">
      <w:pPr>
        <w:numPr>
          <w:ilvl w:val="0"/>
          <w:numId w:val="5"/>
        </w:numPr>
        <w:tabs>
          <w:tab w:val="left" w:pos="360"/>
        </w:tabs>
        <w:spacing w:after="120"/>
        <w:ind w:left="714" w:hanging="357"/>
        <w:jc w:val="both"/>
      </w:pPr>
      <w:r w:rsidRPr="00521131">
        <w:t>nařízení Rady (ES, Euratom) č. 1605/2002, kterým se stanoví finanční nařízení o souhrnném rozpočtu ES, ve znění pozdějších předpisů („Nařízení o finančním řízení rozpočtu ES“)</w:t>
      </w:r>
      <w:r w:rsidRPr="00521131">
        <w:rPr>
          <w:vertAlign w:val="superscript"/>
        </w:rPr>
        <w:t xml:space="preserve"> </w:t>
      </w:r>
      <w:r w:rsidRPr="00521131">
        <w:rPr>
          <w:vertAlign w:val="superscript"/>
        </w:rPr>
        <w:footnoteReference w:id="20"/>
      </w:r>
      <w:r w:rsidRPr="00521131">
        <w:t>.</w:t>
      </w:r>
    </w:p>
    <w:p w14:paraId="3BEE8921" w14:textId="77777777" w:rsidR="00521131" w:rsidRPr="00250F64" w:rsidRDefault="00521131" w:rsidP="00521131">
      <w:pPr>
        <w:tabs>
          <w:tab w:val="left" w:pos="360"/>
        </w:tabs>
        <w:spacing w:after="120"/>
        <w:ind w:left="357"/>
        <w:jc w:val="both"/>
        <w:rPr>
          <w:b/>
        </w:rPr>
      </w:pPr>
    </w:p>
    <w:p w14:paraId="490F87D6" w14:textId="77777777" w:rsidR="00521131" w:rsidRPr="00250F64" w:rsidRDefault="00521131" w:rsidP="00521131">
      <w:pPr>
        <w:tabs>
          <w:tab w:val="left" w:pos="360"/>
        </w:tabs>
        <w:spacing w:after="120"/>
        <w:ind w:left="357"/>
        <w:jc w:val="both"/>
        <w:rPr>
          <w:b/>
        </w:rPr>
      </w:pPr>
      <w:r w:rsidRPr="00250F64">
        <w:rPr>
          <w:b/>
        </w:rPr>
        <w:t>Pravidla podpory</w:t>
      </w:r>
      <w:r>
        <w:rPr>
          <w:b/>
        </w:rPr>
        <w:t> v </w:t>
      </w:r>
      <w:r w:rsidRPr="00250F64">
        <w:rPr>
          <w:b/>
        </w:rPr>
        <w:t>rámci OPŽP jsou stanovena zejména</w:t>
      </w:r>
      <w:r>
        <w:rPr>
          <w:b/>
        </w:rPr>
        <w:t> v </w:t>
      </w:r>
      <w:r w:rsidRPr="00250F64">
        <w:rPr>
          <w:b/>
        </w:rPr>
        <w:t>následujících dokumentech:</w:t>
      </w:r>
    </w:p>
    <w:p w14:paraId="73DAF634" w14:textId="3D1D9F85" w:rsidR="00521131" w:rsidRPr="00E37903" w:rsidRDefault="00521131" w:rsidP="00C65075">
      <w:pPr>
        <w:numPr>
          <w:ilvl w:val="0"/>
          <w:numId w:val="5"/>
        </w:numPr>
        <w:tabs>
          <w:tab w:val="left" w:pos="360"/>
        </w:tabs>
        <w:spacing w:after="120"/>
        <w:ind w:left="714" w:hanging="357"/>
        <w:jc w:val="both"/>
      </w:pPr>
      <w:r w:rsidRPr="00250F64">
        <w:t>Programový dokument Operační program Životní prostředí</w:t>
      </w:r>
      <w:r w:rsidRPr="00E37903">
        <w:t xml:space="preserve">, včetně Přílohy č. </w:t>
      </w:r>
      <w:r w:rsidR="005B1292">
        <w:t>3</w:t>
      </w:r>
      <w:r w:rsidR="00E37903" w:rsidRPr="00E37903">
        <w:t xml:space="preserve"> </w:t>
      </w:r>
      <w:r w:rsidRPr="00E37903">
        <w:t>PD OPŽP,</w:t>
      </w:r>
    </w:p>
    <w:p w14:paraId="32242473" w14:textId="347D90A0" w:rsidR="00521131" w:rsidRPr="00250F64" w:rsidRDefault="00521131" w:rsidP="00C65075">
      <w:pPr>
        <w:numPr>
          <w:ilvl w:val="0"/>
          <w:numId w:val="5"/>
        </w:numPr>
        <w:tabs>
          <w:tab w:val="left" w:pos="360"/>
        </w:tabs>
        <w:spacing w:after="120"/>
        <w:ind w:left="714" w:hanging="357"/>
        <w:jc w:val="both"/>
      </w:pPr>
      <w:r w:rsidRPr="00E37903">
        <w:t xml:space="preserve">Metodika pro žadatele rozvádějící podmínky Přílohy č. </w:t>
      </w:r>
      <w:r w:rsidR="005B1292">
        <w:t>3</w:t>
      </w:r>
      <w:r w:rsidR="00E37903" w:rsidRPr="00E37903">
        <w:t xml:space="preserve"> </w:t>
      </w:r>
      <w:r w:rsidRPr="00E37903">
        <w:t>PD OPŽP</w:t>
      </w:r>
      <w:r w:rsidRPr="00250F64">
        <w:t>,</w:t>
      </w:r>
    </w:p>
    <w:p w14:paraId="2F97177C" w14:textId="77777777" w:rsidR="00521131" w:rsidRDefault="00521131" w:rsidP="00C65075">
      <w:pPr>
        <w:numPr>
          <w:ilvl w:val="0"/>
          <w:numId w:val="5"/>
        </w:numPr>
        <w:tabs>
          <w:tab w:val="left" w:pos="360"/>
        </w:tabs>
        <w:spacing w:after="120"/>
        <w:ind w:left="714" w:hanging="357"/>
        <w:jc w:val="both"/>
      </w:pPr>
      <w:r w:rsidRPr="00250F64">
        <w:t>Praktická příručka – Smluvní výkonové ukazatele</w:t>
      </w:r>
      <w:r>
        <w:t> v </w:t>
      </w:r>
      <w:r w:rsidRPr="00250F64">
        <w:t>oboru vodovodů</w:t>
      </w:r>
      <w:r>
        <w:t> a </w:t>
      </w:r>
      <w:r w:rsidRPr="00250F64">
        <w:t>kanalizací ČR,</w:t>
      </w:r>
    </w:p>
    <w:p w14:paraId="526CC35E" w14:textId="77777777" w:rsidR="00521131" w:rsidRDefault="00521131" w:rsidP="00C65075">
      <w:pPr>
        <w:numPr>
          <w:ilvl w:val="0"/>
          <w:numId w:val="5"/>
        </w:numPr>
        <w:tabs>
          <w:tab w:val="left" w:pos="360"/>
        </w:tabs>
        <w:spacing w:after="120"/>
        <w:ind w:left="714" w:hanging="357"/>
        <w:jc w:val="both"/>
      </w:pPr>
      <w:r>
        <w:t>Manuál ke Zjednodušenému finančnímu modelu</w:t>
      </w:r>
    </w:p>
    <w:p w14:paraId="318FC664" w14:textId="4F1A24A7" w:rsidR="004514E4" w:rsidRPr="00250F64" w:rsidRDefault="004514E4" w:rsidP="00C65075">
      <w:pPr>
        <w:numPr>
          <w:ilvl w:val="0"/>
          <w:numId w:val="5"/>
        </w:numPr>
        <w:tabs>
          <w:tab w:val="left" w:pos="360"/>
        </w:tabs>
        <w:spacing w:after="120"/>
        <w:ind w:left="714" w:hanging="357"/>
        <w:jc w:val="both"/>
      </w:pPr>
      <w:r>
        <w:t>Manuál k </w:t>
      </w:r>
      <w:r w:rsidR="0018751E">
        <w:t>N</w:t>
      </w:r>
      <w:r>
        <w:t xml:space="preserve">ástroji Udržitelnost </w:t>
      </w:r>
    </w:p>
    <w:p w14:paraId="73BAAA9D" w14:textId="77777777" w:rsidR="00521131" w:rsidRPr="0080524C" w:rsidRDefault="00521131" w:rsidP="00C65075">
      <w:pPr>
        <w:numPr>
          <w:ilvl w:val="0"/>
          <w:numId w:val="5"/>
        </w:numPr>
        <w:tabs>
          <w:tab w:val="left" w:pos="360"/>
        </w:tabs>
        <w:spacing w:after="120"/>
        <w:ind w:left="714" w:hanging="357"/>
        <w:jc w:val="both"/>
      </w:pPr>
      <w:r w:rsidRPr="0080524C">
        <w:t>Pravidla pro žadatele a příjemce podpory z OPŽP 2021-2027,</w:t>
      </w:r>
    </w:p>
    <w:p w14:paraId="5B304364" w14:textId="77777777" w:rsidR="00521131" w:rsidRPr="00A07609" w:rsidRDefault="00521131" w:rsidP="00C65075">
      <w:pPr>
        <w:numPr>
          <w:ilvl w:val="0"/>
          <w:numId w:val="5"/>
        </w:numPr>
        <w:tabs>
          <w:tab w:val="left" w:pos="360"/>
        </w:tabs>
        <w:spacing w:after="120"/>
        <w:ind w:left="714" w:hanging="357"/>
        <w:jc w:val="both"/>
      </w:pPr>
      <w:r w:rsidRPr="00A07609">
        <w:t>Metodik</w:t>
      </w:r>
      <w:r>
        <w:t>a</w:t>
      </w:r>
      <w:r w:rsidRPr="00A07609">
        <w:t xml:space="preserve"> k zadávání veřejných zakázek podle zákona č.134/2016 Sb., o veřejných zakázkách, ve znění pozdějších předpisů, a další.</w:t>
      </w:r>
    </w:p>
    <w:p w14:paraId="659644FE" w14:textId="77777777" w:rsidR="00521131" w:rsidRPr="00250F64" w:rsidRDefault="00521131" w:rsidP="00521131">
      <w:pPr>
        <w:tabs>
          <w:tab w:val="left" w:pos="360"/>
        </w:tabs>
        <w:spacing w:after="120"/>
        <w:ind w:left="714"/>
        <w:jc w:val="both"/>
      </w:pPr>
      <w:r w:rsidRPr="00250F64">
        <w:t xml:space="preserve">(vše dostupné na internetových stránkách </w:t>
      </w:r>
      <w:hyperlink r:id="rId10" w:history="1">
        <w:r w:rsidRPr="00250F64">
          <w:rPr>
            <w:rStyle w:val="Hypertextovodkaz"/>
            <w:color w:val="auto"/>
          </w:rPr>
          <w:t>http://www.opzp.cz</w:t>
        </w:r>
      </w:hyperlink>
      <w:r w:rsidRPr="00250F64">
        <w:t>)</w:t>
      </w:r>
    </w:p>
    <w:p w14:paraId="50E1B32B" w14:textId="77777777" w:rsidR="00521131" w:rsidRPr="00250F64" w:rsidRDefault="00521131" w:rsidP="00521131">
      <w:pPr>
        <w:spacing w:after="120"/>
        <w:ind w:left="360"/>
        <w:jc w:val="both"/>
      </w:pPr>
    </w:p>
    <w:sectPr w:rsidR="00521131" w:rsidRPr="00250F64" w:rsidSect="003B0530">
      <w:headerReference w:type="default" r:id="rId11"/>
      <w:footerReference w:type="even" r:id="rId12"/>
      <w:footerReference w:type="default" r:id="rId13"/>
      <w:headerReference w:type="first" r:id="rId14"/>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CD27" w14:textId="77777777" w:rsidR="00363320" w:rsidRDefault="00363320">
      <w:r>
        <w:separator/>
      </w:r>
    </w:p>
  </w:endnote>
  <w:endnote w:type="continuationSeparator" w:id="0">
    <w:p w14:paraId="4EE28665" w14:textId="77777777" w:rsidR="00363320" w:rsidRDefault="00363320">
      <w:r>
        <w:continuationSeparator/>
      </w:r>
    </w:p>
  </w:endnote>
  <w:endnote w:type="continuationNotice" w:id="1">
    <w:p w14:paraId="42B9525D" w14:textId="77777777" w:rsidR="00363320" w:rsidRDefault="00363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JohnSans Text Pro">
    <w:altName w:val="Calibri"/>
    <w:panose1 w:val="00000000000000000000"/>
    <w:charset w:val="00"/>
    <w:family w:val="modern"/>
    <w:notTrueType/>
    <w:pitch w:val="variable"/>
    <w:sig w:usb0="A00000AF" w:usb1="5000206A" w:usb2="00000000" w:usb3="00000000" w:csb0="00000193" w:csb1="00000000"/>
  </w:font>
  <w:font w:name="EUAlbertina">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JohnSansTextPro">
    <w:altName w:val="Arial"/>
    <w:panose1 w:val="00000000000000000000"/>
    <w:charset w:val="00"/>
    <w:family w:val="swiss"/>
    <w:notTrueType/>
    <w:pitch w:val="default"/>
    <w:sig w:usb0="00000003" w:usb1="00000000" w:usb2="00000000" w:usb3="00000000" w:csb0="00000001" w:csb1="00000000"/>
  </w:font>
  <w:font w:name="AbcGreen">
    <w:altName w:val="Times New Roman"/>
    <w:panose1 w:val="00000000000000000000"/>
    <w:charset w:val="EE"/>
    <w:family w:val="auto"/>
    <w:notTrueType/>
    <w:pitch w:val="variable"/>
    <w:sig w:usb0="00000007" w:usb1="00000000" w:usb2="00000000" w:usb3="00000000" w:csb0="00000003"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rial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69A2" w14:textId="77777777" w:rsidR="00363320" w:rsidRDefault="00363320" w:rsidP="003B053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062D1E" w14:textId="77777777" w:rsidR="00363320" w:rsidRDefault="003633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45B6" w14:textId="2616F7E8" w:rsidR="00363320" w:rsidRDefault="00363320" w:rsidP="003B053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20</w:t>
    </w:r>
    <w:r>
      <w:rPr>
        <w:rStyle w:val="slostrnky"/>
      </w:rPr>
      <w:fldChar w:fldCharType="end"/>
    </w:r>
  </w:p>
  <w:p w14:paraId="62DB1D8C" w14:textId="77777777" w:rsidR="00363320" w:rsidRDefault="003633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219D1" w14:textId="77777777" w:rsidR="00363320" w:rsidRDefault="00363320">
      <w:r>
        <w:separator/>
      </w:r>
    </w:p>
  </w:footnote>
  <w:footnote w:type="continuationSeparator" w:id="0">
    <w:p w14:paraId="69740D45" w14:textId="77777777" w:rsidR="00363320" w:rsidRDefault="00363320">
      <w:r>
        <w:continuationSeparator/>
      </w:r>
    </w:p>
  </w:footnote>
  <w:footnote w:type="continuationNotice" w:id="1">
    <w:p w14:paraId="115650BD" w14:textId="77777777" w:rsidR="00363320" w:rsidRDefault="00363320"/>
  </w:footnote>
  <w:footnote w:id="2">
    <w:p w14:paraId="026E73DF" w14:textId="77777777" w:rsidR="00363320" w:rsidRDefault="00363320" w:rsidP="00CA267A">
      <w:pPr>
        <w:pStyle w:val="Textpoznpodarou"/>
        <w:ind w:left="284" w:hanging="284"/>
      </w:pPr>
      <w:r>
        <w:rPr>
          <w:rStyle w:val="Znakapoznpodarou"/>
        </w:rPr>
        <w:footnoteRef/>
      </w:r>
      <w:r>
        <w:t xml:space="preserve"> </w:t>
      </w:r>
      <w:r>
        <w:tab/>
        <w:t xml:space="preserve">Provozovatelem vodohospodářské infrastruktury může být i vlastník infrastruktury, který v takových případech plní povinnosti provozovatele (srov. ust. § 8 odst. 2 ZoVK). </w:t>
      </w:r>
    </w:p>
  </w:footnote>
  <w:footnote w:id="3">
    <w:p w14:paraId="2F2DF068" w14:textId="7EA50109" w:rsidR="00363320" w:rsidRDefault="00363320">
      <w:pPr>
        <w:pStyle w:val="Textpoznpodarou"/>
      </w:pPr>
      <w:r>
        <w:rPr>
          <w:rStyle w:val="Znakapoznpodarou"/>
        </w:rPr>
        <w:footnoteRef/>
      </w:r>
      <w:r>
        <w:t xml:space="preserve"> </w:t>
      </w:r>
      <w:r>
        <w:rPr>
          <w:rFonts w:ascii="ArialMT" w:hAnsi="ArialMT" w:cs="ArialMT"/>
          <w:sz w:val="18"/>
          <w:szCs w:val="18"/>
        </w:rPr>
        <w:t>Předmětem převodu na hlavního vlastníka dále nemusí být veřejné části přípojek, i pokud byly vybudovány s podporou OPŽP.</w:t>
      </w:r>
    </w:p>
  </w:footnote>
  <w:footnote w:id="4">
    <w:p w14:paraId="625FF525" w14:textId="77777777" w:rsidR="00363320" w:rsidRDefault="00363320">
      <w:pPr>
        <w:pStyle w:val="Textpoznpodarou"/>
      </w:pPr>
      <w:r>
        <w:rPr>
          <w:rStyle w:val="Znakapoznpodarou"/>
        </w:rPr>
        <w:footnoteRef/>
      </w:r>
      <w:r>
        <w:t xml:space="preserve"> Dle Čl. 65 Nařízení 1060/2021</w:t>
      </w:r>
    </w:p>
  </w:footnote>
  <w:footnote w:id="5">
    <w:p w14:paraId="164C830F" w14:textId="77777777" w:rsidR="00363320" w:rsidRDefault="00363320" w:rsidP="00AD5013">
      <w:pPr>
        <w:pStyle w:val="Textpoznpodarou"/>
      </w:pPr>
      <w:r>
        <w:rPr>
          <w:rStyle w:val="Znakapoznpodarou"/>
        </w:rPr>
        <w:footnoteRef/>
      </w:r>
      <w:r>
        <w:t xml:space="preserve"> </w:t>
      </w:r>
      <w:r w:rsidRPr="003C7B86">
        <w:t xml:space="preserve">Tento pojem zahrnuje obce, </w:t>
      </w:r>
      <w:r>
        <w:t xml:space="preserve">městyse, </w:t>
      </w:r>
      <w:r w:rsidRPr="003C7B86">
        <w:t>města, statutární města a hl.m. Prahu</w:t>
      </w:r>
      <w:r>
        <w:t>.</w:t>
      </w:r>
    </w:p>
  </w:footnote>
  <w:footnote w:id="6">
    <w:p w14:paraId="104C8F2C" w14:textId="77777777" w:rsidR="00363320" w:rsidRDefault="00363320" w:rsidP="00AD5013">
      <w:pPr>
        <w:pStyle w:val="Textpoznpodarou"/>
      </w:pPr>
      <w:r>
        <w:rPr>
          <w:rStyle w:val="Znakapoznpodarou"/>
        </w:rPr>
        <w:footnoteRef/>
      </w:r>
      <w:r>
        <w:t xml:space="preserve"> tj. pokud primární provozní smlouva zahrnuje provozování přivaděče (</w:t>
      </w:r>
      <w:r w:rsidRPr="005C1AB1">
        <w:t>skupinového vodovodu)</w:t>
      </w:r>
      <w:r>
        <w:t xml:space="preserve"> a dochází k provozování místních sítí k rozvodu pitné vody dodané přivaděčem (ve více obcích), tyto smlouvy k provozování místních vodovodů nejsou související smlouvy.</w:t>
      </w:r>
    </w:p>
  </w:footnote>
  <w:footnote w:id="7">
    <w:p w14:paraId="641D51B7" w14:textId="77777777" w:rsidR="00363320" w:rsidRDefault="00363320" w:rsidP="00AD5013">
      <w:pPr>
        <w:pStyle w:val="Textpoznpodarou"/>
      </w:pPr>
      <w:r>
        <w:rPr>
          <w:rStyle w:val="Znakapoznpodarou"/>
        </w:rPr>
        <w:footnoteRef/>
      </w:r>
      <w:r>
        <w:t xml:space="preserve"> SFŽP má právo vyžadovat údaje k historické provozní a vlastnické situaci u jakéhokoliv žadatele (např. k datu schválení OPŽP) se cílem ověřit soulad s tímto požadavkem.</w:t>
      </w:r>
    </w:p>
  </w:footnote>
  <w:footnote w:id="8">
    <w:p w14:paraId="53D4C54D" w14:textId="77777777" w:rsidR="00363320" w:rsidRDefault="00363320" w:rsidP="00AD5013">
      <w:pPr>
        <w:pStyle w:val="Textpoznpodarou"/>
      </w:pPr>
      <w:r>
        <w:rPr>
          <w:rStyle w:val="Znakapoznpodarou"/>
        </w:rPr>
        <w:footnoteRef/>
      </w:r>
      <w:r>
        <w:t xml:space="preserve"> Jedná se o požadavek na základě stanoviska EK z června 2011.</w:t>
      </w:r>
    </w:p>
  </w:footnote>
  <w:footnote w:id="9">
    <w:p w14:paraId="766A2803" w14:textId="30873F13" w:rsidR="00363320" w:rsidRDefault="00363320" w:rsidP="005C23D1">
      <w:pPr>
        <w:pStyle w:val="Textpoznpodarou"/>
        <w:ind w:left="284" w:hanging="284"/>
        <w:jc w:val="both"/>
      </w:pPr>
      <w:r>
        <w:rPr>
          <w:rStyle w:val="Znakapoznpodarou"/>
        </w:rPr>
        <w:footnoteRef/>
      </w:r>
      <w:r>
        <w:t xml:space="preserve"> </w:t>
      </w:r>
      <w:r>
        <w:tab/>
        <w:t>např. pokud dodavatel v podstatných aspektech zajišťuje nepřetržitou dodávku, kontrolu a kvalitu p</w:t>
      </w:r>
      <w:r w:rsidRPr="00870BDC">
        <w:t xml:space="preserve">itné </w:t>
      </w:r>
      <w:r>
        <w:t>vody, měří objem dodané pitné vody, (resp. v podstatných aspektech zajišťuje odvod a zneškodňování odpadních vod a zjišťuje jejich objem a míru znečištění); dále zajišťuje údržbu infrastruktury, odstraňuje</w:t>
      </w:r>
      <w:r w:rsidRPr="00870BDC">
        <w:t xml:space="preserve"> příčinu přerušení nebo omezení dodávky </w:t>
      </w:r>
      <w:r>
        <w:t>p</w:t>
      </w:r>
      <w:r w:rsidRPr="00870BDC">
        <w:t xml:space="preserve">itné </w:t>
      </w:r>
      <w:r>
        <w:t>v</w:t>
      </w:r>
      <w:r w:rsidRPr="00870BDC">
        <w:t xml:space="preserve">ody nebo odvádění </w:t>
      </w:r>
      <w:r>
        <w:t>o</w:t>
      </w:r>
      <w:r w:rsidRPr="00870BDC">
        <w:t xml:space="preserve">dpadních </w:t>
      </w:r>
      <w:r>
        <w:t>v</w:t>
      </w:r>
      <w:r w:rsidRPr="00870BDC">
        <w:t>od</w:t>
      </w:r>
      <w:r>
        <w:t>, zajišťuje administraci provozu, poskytuje služby odběratelům apod.</w:t>
      </w:r>
    </w:p>
  </w:footnote>
  <w:footnote w:id="10">
    <w:p w14:paraId="618DFCDD" w14:textId="0AB8FE99" w:rsidR="00363320" w:rsidRDefault="00363320" w:rsidP="00B22B44">
      <w:pPr>
        <w:pStyle w:val="Textpoznpodarou"/>
        <w:tabs>
          <w:tab w:val="left" w:pos="284"/>
        </w:tabs>
        <w:ind w:left="284" w:hanging="284"/>
      </w:pPr>
      <w:r>
        <w:rPr>
          <w:rStyle w:val="Znakapoznpodarou"/>
        </w:rPr>
        <w:footnoteRef/>
      </w:r>
      <w:r>
        <w:t xml:space="preserve"> </w:t>
      </w:r>
      <w:r>
        <w:tab/>
        <w:t xml:space="preserve">např. </w:t>
      </w:r>
      <w:r w:rsidRPr="00B22B44">
        <w:t xml:space="preserve">zajištění bezporuchového provozu, provádění oprav, provádění kontrol, vybírání </w:t>
      </w:r>
      <w:r>
        <w:t>V</w:t>
      </w:r>
      <w:r w:rsidRPr="00B22B44">
        <w:t>odného</w:t>
      </w:r>
      <w:r>
        <w:t> a/nebo S</w:t>
      </w:r>
      <w:r w:rsidRPr="00B22B44">
        <w:t>točného</w:t>
      </w:r>
      <w:r>
        <w:t xml:space="preserve"> apod.</w:t>
      </w:r>
    </w:p>
  </w:footnote>
  <w:footnote w:id="11">
    <w:p w14:paraId="1F2A9B34" w14:textId="77777777" w:rsidR="00363320" w:rsidRDefault="00363320">
      <w:pPr>
        <w:pStyle w:val="Textpoznpodarou"/>
      </w:pPr>
      <w:r>
        <w:rPr>
          <w:rStyle w:val="Znakapoznpodarou"/>
        </w:rPr>
        <w:footnoteRef/>
      </w:r>
      <w:r>
        <w:t xml:space="preserve"> </w:t>
      </w:r>
      <w:r w:rsidRPr="00115CFD">
        <w:t xml:space="preserve">K nájemnému, viz níže </w:t>
      </w:r>
      <w:r w:rsidRPr="00595DCE">
        <w:t>část 2.2</w:t>
      </w:r>
    </w:p>
  </w:footnote>
  <w:footnote w:id="12">
    <w:p w14:paraId="4090E977" w14:textId="3AFFB68B" w:rsidR="00363320" w:rsidRDefault="00363320">
      <w:pPr>
        <w:pStyle w:val="Textpoznpodarou"/>
      </w:pPr>
      <w:r>
        <w:rPr>
          <w:rStyle w:val="Znakapoznpodarou"/>
        </w:rPr>
        <w:footnoteRef/>
      </w:r>
      <w:r>
        <w:t xml:space="preserve"> Období kontroly finanční  udržitelnosti projektu ze strany ŘO, resp. SFŽP je 10 let</w:t>
      </w:r>
    </w:p>
  </w:footnote>
  <w:footnote w:id="13">
    <w:p w14:paraId="12595054" w14:textId="77777777" w:rsidR="00363320" w:rsidRDefault="00363320" w:rsidP="00042DC4">
      <w:pPr>
        <w:pStyle w:val="Textpoznpodarou"/>
        <w:tabs>
          <w:tab w:val="left" w:pos="357"/>
        </w:tabs>
        <w:ind w:left="357" w:hanging="357"/>
        <w:jc w:val="both"/>
      </w:pPr>
      <w:r w:rsidRPr="00042DC4">
        <w:rPr>
          <w:vertAlign w:val="superscript"/>
        </w:rPr>
        <w:footnoteRef/>
      </w:r>
      <w:r>
        <w:t xml:space="preserve"> </w:t>
      </w:r>
      <w:r>
        <w:tab/>
      </w:r>
      <w:r w:rsidRPr="00312D62">
        <w:t>Tj. tento strop příjmu provozovatele zahrnuje veškerý příjem provozovatele kromě nájemného, tj. zahrnuje i</w:t>
      </w:r>
      <w:r>
        <w:t> </w:t>
      </w:r>
      <w:r w:rsidRPr="00312D62">
        <w:t>zisk provozovatele. Tento přístup zajišťuje správnou motivaci</w:t>
      </w:r>
      <w:r>
        <w:t> k </w:t>
      </w:r>
      <w:r w:rsidRPr="00312D62">
        <w:t>zlepšení efektivity provozování.</w:t>
      </w:r>
    </w:p>
  </w:footnote>
  <w:footnote w:id="14">
    <w:p w14:paraId="076B4EAE" w14:textId="77777777" w:rsidR="00363320" w:rsidRDefault="00363320" w:rsidP="00042DC4">
      <w:pPr>
        <w:pStyle w:val="Textpoznpodarou"/>
        <w:tabs>
          <w:tab w:val="left" w:pos="357"/>
        </w:tabs>
        <w:ind w:left="357" w:hanging="357"/>
        <w:jc w:val="both"/>
      </w:pPr>
      <w:r w:rsidRPr="00042DC4">
        <w:rPr>
          <w:vertAlign w:val="superscript"/>
        </w:rPr>
        <w:footnoteRef/>
      </w:r>
      <w:r>
        <w:t xml:space="preserve"> </w:t>
      </w:r>
      <w:r>
        <w:tab/>
      </w:r>
      <w:r w:rsidRPr="00312D62">
        <w:t>„Variabilními náklady“ jsou ty, které bezprostředně souvisí</w:t>
      </w:r>
      <w:r>
        <w:t> s </w:t>
      </w:r>
      <w:r w:rsidRPr="00312D62">
        <w:t>objemem vody dodané nebo odváděné (typický příklad je elektrická energie používána</w:t>
      </w:r>
      <w:r>
        <w:t> k </w:t>
      </w:r>
      <w:r w:rsidRPr="00312D62">
        <w:t>čerpání). Ostatní náklady jsou považované za „fixní“.</w:t>
      </w:r>
    </w:p>
  </w:footnote>
  <w:footnote w:id="15">
    <w:p w14:paraId="3AB62A79" w14:textId="77777777" w:rsidR="00363320" w:rsidRDefault="00363320" w:rsidP="00814EC2">
      <w:pPr>
        <w:pStyle w:val="Textpoznpodarou"/>
        <w:ind w:left="360" w:hanging="360"/>
      </w:pPr>
      <w:r>
        <w:rPr>
          <w:rStyle w:val="Znakapoznpodarou"/>
        </w:rPr>
        <w:footnoteRef/>
      </w:r>
      <w:r>
        <w:t xml:space="preserve"> </w:t>
      </w:r>
      <w:r>
        <w:tab/>
      </w:r>
    </w:p>
    <w:p w14:paraId="798845CF" w14:textId="77777777" w:rsidR="00363320" w:rsidRDefault="00363320" w:rsidP="00814EC2">
      <w:pPr>
        <w:pStyle w:val="Textpoznpodarou"/>
        <w:ind w:left="360"/>
      </w:pPr>
      <w:r>
        <w:t>Obvyklé bude i definování souvisejících pojmů jako je „havárie“ či „porucha“, jako skutečnosti vyvolávající potřebu „opravy“.</w:t>
      </w:r>
    </w:p>
  </w:footnote>
  <w:footnote w:id="16">
    <w:p w14:paraId="7BEB1EF1" w14:textId="77777777" w:rsidR="00363320" w:rsidRDefault="00363320">
      <w:pPr>
        <w:pStyle w:val="Textpoznpodarou"/>
        <w:ind w:left="360" w:hanging="360"/>
      </w:pPr>
      <w:r>
        <w:rPr>
          <w:rStyle w:val="Znakapoznpodarou"/>
        </w:rPr>
        <w:footnoteRef/>
      </w:r>
      <w:r>
        <w:t xml:space="preserve"> </w:t>
      </w:r>
      <w:r>
        <w:tab/>
        <w:t>Tyto klauzule jsou běžné i v české praxi, zejména u developerských společností.</w:t>
      </w:r>
    </w:p>
  </w:footnote>
  <w:footnote w:id="17">
    <w:p w14:paraId="060EF06D" w14:textId="77777777" w:rsidR="00363320" w:rsidRDefault="00363320" w:rsidP="006A1CCC">
      <w:pPr>
        <w:pStyle w:val="Textpoznpodarou"/>
        <w:ind w:left="284" w:hanging="284"/>
      </w:pPr>
      <w:r w:rsidRPr="00C42EA7">
        <w:rPr>
          <w:rStyle w:val="Znakapoznpodarou"/>
        </w:rPr>
        <w:footnoteRef/>
      </w:r>
      <w:r w:rsidRPr="00C42EA7">
        <w:t xml:space="preserve"> </w:t>
      </w:r>
      <w:r w:rsidRPr="00C42EA7">
        <w:tab/>
        <w:t>Praktická příručka – smluvní výkonové ukazatele</w:t>
      </w:r>
      <w:r>
        <w:t> v </w:t>
      </w:r>
      <w:r w:rsidRPr="00C42EA7">
        <w:t>oboru VaK ČR (v aktuálním znění)</w:t>
      </w:r>
    </w:p>
  </w:footnote>
  <w:footnote w:id="18">
    <w:p w14:paraId="062A363B" w14:textId="77777777" w:rsidR="00363320" w:rsidRDefault="00363320" w:rsidP="00227E4D">
      <w:pPr>
        <w:pStyle w:val="Textpoznpodarou"/>
        <w:ind w:left="357" w:hanging="357"/>
        <w:jc w:val="both"/>
      </w:pPr>
      <w:r>
        <w:rPr>
          <w:rStyle w:val="Znakapoznpodarou"/>
        </w:rPr>
        <w:footnoteRef/>
      </w:r>
      <w:r>
        <w:t xml:space="preserve"> </w:t>
      </w:r>
      <w:r>
        <w:tab/>
        <w:t>N</w:t>
      </w:r>
      <w:r w:rsidRPr="00D125FF">
        <w:t>ení</w:t>
      </w:r>
      <w:r>
        <w:t xml:space="preserve"> tedy</w:t>
      </w:r>
      <w:r w:rsidRPr="00D125FF">
        <w:t xml:space="preserve"> možné </w:t>
      </w:r>
      <w:r>
        <w:t xml:space="preserve">například </w:t>
      </w:r>
      <w:r w:rsidRPr="00D125FF">
        <w:t>říct, že letos projekt navýší rozsah služeb</w:t>
      </w:r>
      <w:r>
        <w:t> o </w:t>
      </w:r>
      <w:r w:rsidRPr="00D125FF">
        <w:t>5</w:t>
      </w:r>
      <w:r>
        <w:t xml:space="preserve"> </w:t>
      </w:r>
      <w:r w:rsidRPr="00D125FF">
        <w:t>%,</w:t>
      </w:r>
      <w:r>
        <w:t> a </w:t>
      </w:r>
      <w:r w:rsidRPr="00D125FF">
        <w:t>příští rok</w:t>
      </w:r>
      <w:r>
        <w:t> o </w:t>
      </w:r>
      <w:r w:rsidRPr="00D125FF">
        <w:t>8</w:t>
      </w:r>
      <w:r>
        <w:t xml:space="preserve"> </w:t>
      </w:r>
      <w:r w:rsidRPr="00D125FF">
        <w:t>% a že ani</w:t>
      </w:r>
      <w:r>
        <w:t> v </w:t>
      </w:r>
      <w:r w:rsidRPr="00D125FF">
        <w:t>jednom roce nedochází</w:t>
      </w:r>
      <w:r>
        <w:t> k </w:t>
      </w:r>
      <w:r w:rsidRPr="00D125FF">
        <w:t>navýšení</w:t>
      </w:r>
      <w:r>
        <w:t> o </w:t>
      </w:r>
      <w:r w:rsidRPr="00D125FF">
        <w:t xml:space="preserve">více než </w:t>
      </w:r>
      <w:r>
        <w:t>10 %.</w:t>
      </w:r>
    </w:p>
  </w:footnote>
  <w:footnote w:id="19">
    <w:p w14:paraId="1C6F247E" w14:textId="77777777" w:rsidR="00363320" w:rsidRDefault="00363320" w:rsidP="00227E4D">
      <w:pPr>
        <w:pStyle w:val="Textpoznpodarou"/>
        <w:ind w:left="284" w:hanging="284"/>
      </w:pPr>
      <w:r>
        <w:rPr>
          <w:rStyle w:val="Znakapoznpodarou"/>
        </w:rPr>
        <w:footnoteRef/>
      </w:r>
      <w:r>
        <w:t xml:space="preserve"> </w:t>
      </w:r>
      <w:r>
        <w:tab/>
      </w:r>
      <w:r w:rsidRPr="00913E46">
        <w:t>tj. nikoli zisku</w:t>
      </w:r>
    </w:p>
  </w:footnote>
  <w:footnote w:id="20">
    <w:p w14:paraId="6ED7ABF2" w14:textId="77777777" w:rsidR="00363320" w:rsidRDefault="00363320" w:rsidP="00521131">
      <w:pPr>
        <w:pStyle w:val="Textpoznpodarou"/>
        <w:ind w:left="360" w:hanging="360"/>
      </w:pPr>
      <w:r>
        <w:rPr>
          <w:rStyle w:val="Znakapoznpodarou"/>
        </w:rPr>
        <w:footnoteRef/>
      </w:r>
      <w:r>
        <w:t xml:space="preserve"> </w:t>
      </w:r>
      <w:r>
        <w:tab/>
        <w:t>Zejména uplatnění zásady řádného finančního řízení dle čl. 27 tohoto nařízení.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0098" w14:textId="727A474F" w:rsidR="00363320" w:rsidRPr="00FF39C5" w:rsidRDefault="00363320" w:rsidP="00CF548D">
    <w:pPr>
      <w:pStyle w:val="Zhlav"/>
      <w:pBdr>
        <w:bottom w:val="single" w:sz="12" w:space="1" w:color="auto"/>
      </w:pBdr>
      <w:tabs>
        <w:tab w:val="clear" w:pos="4536"/>
        <w:tab w:val="clear" w:pos="9072"/>
        <w:tab w:val="num" w:pos="7740"/>
        <w:tab w:val="right" w:pos="14040"/>
      </w:tabs>
      <w:rPr>
        <w:color w:val="808080"/>
        <w:sz w:val="20"/>
        <w:szCs w:val="20"/>
      </w:rPr>
    </w:pPr>
    <w:r w:rsidRPr="00FF39C5">
      <w:rPr>
        <w:color w:val="808080"/>
        <w:sz w:val="20"/>
        <w:szCs w:val="20"/>
      </w:rPr>
      <w:t xml:space="preserve">Verze </w:t>
    </w:r>
    <w:r>
      <w:rPr>
        <w:color w:val="808080"/>
        <w:sz w:val="20"/>
        <w:szCs w:val="20"/>
      </w:rPr>
      <w:t>1.0</w:t>
    </w:r>
    <w:r>
      <w:rPr>
        <w:b/>
        <w:i/>
        <w:color w:val="808080"/>
        <w:sz w:val="20"/>
        <w:szCs w:val="20"/>
      </w:rPr>
      <w:tab/>
    </w:r>
    <w:r w:rsidRPr="00FF39C5">
      <w:rPr>
        <w:color w:val="808080"/>
        <w:sz w:val="20"/>
        <w:szCs w:val="20"/>
      </w:rPr>
      <w:t>Metodika pro žadatele</w:t>
    </w:r>
  </w:p>
  <w:p w14:paraId="3A4C96CB" w14:textId="77777777" w:rsidR="00363320" w:rsidRPr="00CF548D" w:rsidRDefault="00363320" w:rsidP="00CF54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B88E" w14:textId="39D778F7" w:rsidR="00363320" w:rsidRDefault="00363320">
    <w:pPr>
      <w:pStyle w:val="Zhlav"/>
    </w:pPr>
    <w:r w:rsidRPr="00A7547C">
      <w:rPr>
        <w:noProof/>
      </w:rPr>
      <w:drawing>
        <wp:inline distT="0" distB="0" distL="0" distR="0" wp14:anchorId="1A485D72" wp14:editId="65359D5A">
          <wp:extent cx="5760085" cy="418804"/>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18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7A4"/>
    <w:multiLevelType w:val="hybridMultilevel"/>
    <w:tmpl w:val="FFFABEEC"/>
    <w:lvl w:ilvl="0" w:tplc="62A00A48">
      <w:start w:val="30"/>
      <w:numFmt w:val="bullet"/>
      <w:lvlText w:val="-"/>
      <w:lvlJc w:val="left"/>
      <w:pPr>
        <w:tabs>
          <w:tab w:val="num" w:pos="717"/>
        </w:tabs>
        <w:ind w:left="717" w:hanging="360"/>
      </w:pPr>
      <w:rPr>
        <w:rFonts w:ascii="Arial Narrow" w:eastAsia="Times New Roman" w:hAnsi="Arial Narrow"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2AD6666"/>
    <w:multiLevelType w:val="hybridMultilevel"/>
    <w:tmpl w:val="8946AFDE"/>
    <w:lvl w:ilvl="0" w:tplc="62B893BE">
      <w:start w:val="1"/>
      <w:numFmt w:val="bullet"/>
      <w:pStyle w:val="Seznamsodrkami"/>
      <w:lvlText w:val=""/>
      <w:lvlJc w:val="left"/>
      <w:pPr>
        <w:tabs>
          <w:tab w:val="num" w:pos="340"/>
        </w:tabs>
        <w:ind w:left="340" w:hanging="34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10D"/>
    <w:multiLevelType w:val="multilevel"/>
    <w:tmpl w:val="DB9A39C8"/>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1994"/>
        </w:tabs>
        <w:ind w:left="1994" w:hanging="576"/>
      </w:pPr>
      <w:rPr>
        <w:rFonts w:cs="Times New Roman" w:hint="default"/>
      </w:rPr>
    </w:lvl>
    <w:lvl w:ilvl="2">
      <w:start w:val="1"/>
      <w:numFmt w:val="decimal"/>
      <w:pStyle w:val="Nadpis3"/>
      <w:lvlText w:val="%1.%2.%3"/>
      <w:lvlJc w:val="left"/>
      <w:pPr>
        <w:tabs>
          <w:tab w:val="num" w:pos="1287"/>
        </w:tabs>
        <w:ind w:left="1287"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88E62A4"/>
    <w:multiLevelType w:val="hybridMultilevel"/>
    <w:tmpl w:val="CC86C99E"/>
    <w:lvl w:ilvl="0" w:tplc="DEAAA1C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570D4"/>
    <w:multiLevelType w:val="multilevel"/>
    <w:tmpl w:val="C1B010DA"/>
    <w:lvl w:ilvl="0">
      <w:start w:val="1"/>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0"/>
        </w:tabs>
        <w:ind w:left="720" w:hanging="720"/>
      </w:pPr>
      <w:rPr>
        <w:rFonts w:ascii="Palatino Linotype" w:hAnsi="Palatino Linotype" w:cs="Times New Roman" w:hint="default"/>
        <w:b w:val="0"/>
        <w:i/>
      </w:rPr>
    </w:lvl>
    <w:lvl w:ilvl="3">
      <w:start w:val="1"/>
      <w:numFmt w:val="decimal"/>
      <w:pStyle w:val="Nadpis4"/>
      <w:lvlText w:val="%1.%2.%3.%4"/>
      <w:lvlJc w:val="left"/>
      <w:pPr>
        <w:tabs>
          <w:tab w:val="num" w:pos="0"/>
        </w:tabs>
        <w:ind w:left="864" w:hanging="864"/>
      </w:pPr>
      <w:rPr>
        <w:rFonts w:cs="Times New Roman" w:hint="default"/>
      </w:rPr>
    </w:lvl>
    <w:lvl w:ilvl="4">
      <w:start w:val="1"/>
      <w:numFmt w:val="decimal"/>
      <w:pStyle w:val="Nadpis5"/>
      <w:lvlText w:val="%1.%2.%3.%4.%5"/>
      <w:lvlJc w:val="left"/>
      <w:pPr>
        <w:tabs>
          <w:tab w:val="num" w:pos="0"/>
        </w:tabs>
        <w:ind w:left="1008" w:hanging="1008"/>
      </w:pPr>
      <w:rPr>
        <w:rFonts w:cs="Times New Roman" w:hint="default"/>
      </w:rPr>
    </w:lvl>
    <w:lvl w:ilvl="5">
      <w:start w:val="1"/>
      <w:numFmt w:val="decimal"/>
      <w:pStyle w:val="Nadpis6"/>
      <w:lvlText w:val="%1.%2.%3.%4.%5.%6"/>
      <w:lvlJc w:val="left"/>
      <w:pPr>
        <w:tabs>
          <w:tab w:val="num" w:pos="0"/>
        </w:tabs>
        <w:ind w:left="1152" w:hanging="1152"/>
      </w:pPr>
      <w:rPr>
        <w:rFonts w:cs="Times New Roman" w:hint="default"/>
      </w:rPr>
    </w:lvl>
    <w:lvl w:ilvl="6">
      <w:start w:val="1"/>
      <w:numFmt w:val="decimal"/>
      <w:pStyle w:val="Nadpis7"/>
      <w:lvlText w:val="%1.%2.%3.%4.%5.%6.%7"/>
      <w:lvlJc w:val="left"/>
      <w:pPr>
        <w:tabs>
          <w:tab w:val="num" w:pos="0"/>
        </w:tabs>
        <w:ind w:left="1296" w:hanging="1296"/>
      </w:pPr>
      <w:rPr>
        <w:rFonts w:cs="Times New Roman" w:hint="default"/>
      </w:rPr>
    </w:lvl>
    <w:lvl w:ilvl="7">
      <w:start w:val="1"/>
      <w:numFmt w:val="decimal"/>
      <w:pStyle w:val="Nadpis8"/>
      <w:lvlText w:val="%1.%2.%3.%4.%5.%6.%7.%8"/>
      <w:lvlJc w:val="left"/>
      <w:pPr>
        <w:tabs>
          <w:tab w:val="num" w:pos="0"/>
        </w:tabs>
        <w:ind w:left="1440" w:hanging="1440"/>
      </w:pPr>
      <w:rPr>
        <w:rFonts w:cs="Times New Roman" w:hint="default"/>
      </w:rPr>
    </w:lvl>
    <w:lvl w:ilvl="8">
      <w:start w:val="1"/>
      <w:numFmt w:val="decimal"/>
      <w:pStyle w:val="Nadpis9"/>
      <w:lvlText w:val="%1.%2.%3.%4.%5.%6.%7.%8.%9"/>
      <w:lvlJc w:val="left"/>
      <w:pPr>
        <w:tabs>
          <w:tab w:val="num" w:pos="0"/>
        </w:tabs>
        <w:ind w:left="1584" w:hanging="1584"/>
      </w:pPr>
      <w:rPr>
        <w:rFonts w:cs="Times New Roman" w:hint="default"/>
      </w:rPr>
    </w:lvl>
  </w:abstractNum>
  <w:abstractNum w:abstractNumId="5" w15:restartNumberingAfterBreak="0">
    <w:nsid w:val="0F641546"/>
    <w:multiLevelType w:val="hybridMultilevel"/>
    <w:tmpl w:val="37307BD2"/>
    <w:lvl w:ilvl="0" w:tplc="FFFFFFFF">
      <w:numFmt w:val="bullet"/>
      <w:lvlText w:val="-"/>
      <w:lvlJc w:val="left"/>
      <w:pPr>
        <w:ind w:left="720" w:hanging="360"/>
      </w:pPr>
      <w:rPr>
        <w:rFonts w:ascii="Garamond" w:eastAsia="Times New Roman" w:hAnsi="Garamond" w:hint="default"/>
        <w:b w:val="0"/>
      </w:rPr>
    </w:lvl>
    <w:lvl w:ilvl="1" w:tplc="04050001">
      <w:start w:val="1"/>
      <w:numFmt w:val="bullet"/>
      <w:lvlText w:val=""/>
      <w:lvlJc w:val="left"/>
      <w:pPr>
        <w:tabs>
          <w:tab w:val="num" w:pos="1440"/>
        </w:tabs>
        <w:ind w:left="1440" w:hanging="360"/>
      </w:pPr>
      <w:rPr>
        <w:rFonts w:ascii="Symbol" w:hAnsi="Symbol"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7B1384"/>
    <w:multiLevelType w:val="hybridMultilevel"/>
    <w:tmpl w:val="46B4EF6A"/>
    <w:lvl w:ilvl="0" w:tplc="89700E2E">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16CA08D3"/>
    <w:multiLevelType w:val="hybridMultilevel"/>
    <w:tmpl w:val="FE384890"/>
    <w:lvl w:ilvl="0" w:tplc="0405000F">
      <w:start w:val="1"/>
      <w:numFmt w:val="decimal"/>
      <w:lvlText w:val="%1."/>
      <w:lvlJc w:val="left"/>
      <w:pPr>
        <w:ind w:left="720" w:hanging="360"/>
      </w:pPr>
      <w:rPr>
        <w:rFonts w:cs="Times New Roman" w:hint="default"/>
      </w:rPr>
    </w:lvl>
    <w:lvl w:ilvl="1" w:tplc="DFC2AD2C">
      <w:start w:val="1"/>
      <w:numFmt w:val="lowerLetter"/>
      <w:lvlText w:val="%2."/>
      <w:lvlJc w:val="left"/>
      <w:pPr>
        <w:ind w:left="1785" w:hanging="705"/>
      </w:pPr>
      <w:rPr>
        <w:rFonts w:cs="Times New Roman" w:hint="default"/>
      </w:rPr>
    </w:lvl>
    <w:lvl w:ilvl="2" w:tplc="32AE8C76">
      <w:start w:val="1"/>
      <w:numFmt w:val="lowerRoman"/>
      <w:lvlText w:val="%3)"/>
      <w:lvlJc w:val="left"/>
      <w:pPr>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AE44692"/>
    <w:multiLevelType w:val="hybridMultilevel"/>
    <w:tmpl w:val="146CB89E"/>
    <w:lvl w:ilvl="0" w:tplc="56381E9E">
      <w:numFmt w:val="bullet"/>
      <w:lvlText w:val="-"/>
      <w:lvlJc w:val="left"/>
      <w:pPr>
        <w:tabs>
          <w:tab w:val="num" w:pos="720"/>
        </w:tabs>
        <w:ind w:left="720" w:hanging="360"/>
      </w:pPr>
      <w:rPr>
        <w:rFonts w:ascii="Arial Narrow" w:eastAsia="Times New Roman" w:hAnsi="Arial Narro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C1380"/>
    <w:multiLevelType w:val="hybridMultilevel"/>
    <w:tmpl w:val="991C6ACE"/>
    <w:lvl w:ilvl="0" w:tplc="7C6234E2">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3836CD"/>
    <w:multiLevelType w:val="hybridMultilevel"/>
    <w:tmpl w:val="4D343832"/>
    <w:lvl w:ilvl="0" w:tplc="D102E9DC">
      <w:start w:val="1"/>
      <w:numFmt w:val="bullet"/>
      <w:lvlText w:val="-"/>
      <w:lvlJc w:val="left"/>
      <w:pPr>
        <w:tabs>
          <w:tab w:val="num" w:pos="1080"/>
        </w:tabs>
        <w:ind w:left="1080" w:hanging="360"/>
      </w:pPr>
      <w:rPr>
        <w:rFonts w:ascii="Arial Narrow" w:eastAsia="Times New Roman" w:hAnsi="Arial Narro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32B62"/>
    <w:multiLevelType w:val="hybridMultilevel"/>
    <w:tmpl w:val="EF4CFB68"/>
    <w:lvl w:ilvl="0" w:tplc="62A00A48">
      <w:start w:val="30"/>
      <w:numFmt w:val="bullet"/>
      <w:lvlText w:val="-"/>
      <w:lvlJc w:val="left"/>
      <w:pPr>
        <w:tabs>
          <w:tab w:val="num" w:pos="717"/>
        </w:tabs>
        <w:ind w:left="717" w:hanging="360"/>
      </w:pPr>
      <w:rPr>
        <w:rFonts w:ascii="Arial Narrow" w:eastAsia="Times New Roman" w:hAnsi="Arial Narrow"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98C21F7"/>
    <w:multiLevelType w:val="hybridMultilevel"/>
    <w:tmpl w:val="5C6ADD6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15:restartNumberingAfterBreak="0">
    <w:nsid w:val="2A29219C"/>
    <w:multiLevelType w:val="hybridMultilevel"/>
    <w:tmpl w:val="31A04A04"/>
    <w:lvl w:ilvl="0" w:tplc="62A00A48">
      <w:start w:val="30"/>
      <w:numFmt w:val="bullet"/>
      <w:lvlText w:val="-"/>
      <w:lvlJc w:val="left"/>
      <w:pPr>
        <w:tabs>
          <w:tab w:val="num" w:pos="720"/>
        </w:tabs>
        <w:ind w:left="720" w:hanging="360"/>
      </w:pPr>
      <w:rPr>
        <w:rFonts w:ascii="Arial Narrow" w:eastAsia="Times New Roman" w:hAnsi="Arial Narrow"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CF5803"/>
    <w:multiLevelType w:val="hybridMultilevel"/>
    <w:tmpl w:val="4712E036"/>
    <w:lvl w:ilvl="0" w:tplc="0405001B">
      <w:start w:val="1"/>
      <w:numFmt w:val="lowerRoman"/>
      <w:lvlText w:val="%1."/>
      <w:lvlJc w:val="right"/>
      <w:pPr>
        <w:ind w:left="1140"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2D21173F"/>
    <w:multiLevelType w:val="hybridMultilevel"/>
    <w:tmpl w:val="396E7F5C"/>
    <w:lvl w:ilvl="0" w:tplc="4D1C95C6">
      <w:start w:val="1"/>
      <w:numFmt w:val="upperLetter"/>
      <w:lvlText w:val="%1)"/>
      <w:lvlJc w:val="left"/>
      <w:pPr>
        <w:ind w:left="1077" w:hanging="720"/>
      </w:pPr>
      <w:rPr>
        <w:rFonts w:ascii="Times New Roman" w:eastAsia="Times New Roman" w:hAnsi="Times New Roman" w:cs="Times New Roman"/>
        <w:b/>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6" w15:restartNumberingAfterBreak="0">
    <w:nsid w:val="34961ACB"/>
    <w:multiLevelType w:val="hybridMultilevel"/>
    <w:tmpl w:val="1304EB64"/>
    <w:lvl w:ilvl="0" w:tplc="62A00A48">
      <w:start w:val="30"/>
      <w:numFmt w:val="bullet"/>
      <w:lvlText w:val="-"/>
      <w:lvlJc w:val="left"/>
      <w:pPr>
        <w:tabs>
          <w:tab w:val="num" w:pos="720"/>
        </w:tabs>
        <w:ind w:left="720" w:hanging="360"/>
      </w:pPr>
      <w:rPr>
        <w:rFonts w:ascii="Arial Narrow" w:eastAsia="Times New Roman" w:hAnsi="Arial Narrow"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2326C4"/>
    <w:multiLevelType w:val="hybridMultilevel"/>
    <w:tmpl w:val="292E10F2"/>
    <w:lvl w:ilvl="0" w:tplc="62A00A48">
      <w:start w:val="30"/>
      <w:numFmt w:val="bullet"/>
      <w:lvlText w:val="-"/>
      <w:lvlJc w:val="left"/>
      <w:pPr>
        <w:tabs>
          <w:tab w:val="num" w:pos="717"/>
        </w:tabs>
        <w:ind w:left="717" w:hanging="360"/>
      </w:pPr>
      <w:rPr>
        <w:rFonts w:ascii="Arial Narrow" w:eastAsia="Times New Roman" w:hAnsi="Arial Narrow" w:hint="default"/>
      </w:rPr>
    </w:lvl>
    <w:lvl w:ilvl="1" w:tplc="C4C412F0">
      <w:numFmt w:val="bullet"/>
      <w:lvlText w:val="•"/>
      <w:lvlJc w:val="left"/>
      <w:pPr>
        <w:tabs>
          <w:tab w:val="num" w:pos="785"/>
        </w:tabs>
        <w:ind w:left="785" w:hanging="360"/>
      </w:pPr>
      <w:rPr>
        <w:rFonts w:ascii="Times New Roman" w:eastAsia="Times New Roman" w:hAnsi="Times New Roman"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43A001E1"/>
    <w:multiLevelType w:val="hybridMultilevel"/>
    <w:tmpl w:val="764A96F6"/>
    <w:lvl w:ilvl="0" w:tplc="FFFFFFFF">
      <w:start w:val="1"/>
      <w:numFmt w:val="upperLetter"/>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9" w15:restartNumberingAfterBreak="0">
    <w:nsid w:val="444B2BBA"/>
    <w:multiLevelType w:val="hybridMultilevel"/>
    <w:tmpl w:val="56B49A1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4BC638C9"/>
    <w:multiLevelType w:val="hybridMultilevel"/>
    <w:tmpl w:val="41D27030"/>
    <w:lvl w:ilvl="0" w:tplc="136676AE">
      <w:start w:val="1"/>
      <w:numFmt w:val="lowerLetter"/>
      <w:lvlText w:val="%1)"/>
      <w:lvlJc w:val="left"/>
      <w:pPr>
        <w:tabs>
          <w:tab w:val="num" w:pos="990"/>
        </w:tabs>
        <w:ind w:left="990" w:hanging="630"/>
      </w:pPr>
      <w:rPr>
        <w:rFonts w:cs="Times New Roman" w:hint="default"/>
      </w:rPr>
    </w:lvl>
    <w:lvl w:ilvl="1" w:tplc="4E20A05E">
      <w:start w:val="1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6D5FAF"/>
    <w:multiLevelType w:val="hybridMultilevel"/>
    <w:tmpl w:val="0EFAFD66"/>
    <w:lvl w:ilvl="0" w:tplc="62A00A48">
      <w:start w:val="30"/>
      <w:numFmt w:val="bullet"/>
      <w:lvlText w:val="-"/>
      <w:lvlJc w:val="left"/>
      <w:pPr>
        <w:tabs>
          <w:tab w:val="num" w:pos="720"/>
        </w:tabs>
        <w:ind w:left="720" w:hanging="360"/>
      </w:pPr>
      <w:rPr>
        <w:rFonts w:ascii="Arial Narrow" w:eastAsia="Times New Roman" w:hAnsi="Arial Narrow"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F64ACD"/>
    <w:multiLevelType w:val="multilevel"/>
    <w:tmpl w:val="CB086F86"/>
    <w:lvl w:ilvl="0">
      <w:start w:val="2"/>
      <w:numFmt w:val="decimal"/>
      <w:lvlText w:val="%1"/>
      <w:lvlJc w:val="left"/>
      <w:pPr>
        <w:ind w:left="600" w:hanging="600"/>
      </w:pPr>
      <w:rPr>
        <w:rFonts w:ascii="Times New Roman" w:eastAsia="Times New Roman" w:hAnsi="Times New Roman" w:cs="Times New Roman" w:hint="default"/>
        <w:color w:val="0000FF"/>
        <w:sz w:val="24"/>
        <w:u w:val="single"/>
      </w:rPr>
    </w:lvl>
    <w:lvl w:ilvl="1">
      <w:start w:val="8"/>
      <w:numFmt w:val="decimal"/>
      <w:lvlText w:val="%1.%2"/>
      <w:lvlJc w:val="left"/>
      <w:pPr>
        <w:ind w:left="1138" w:hanging="600"/>
      </w:pPr>
      <w:rPr>
        <w:rFonts w:ascii="Times New Roman" w:eastAsia="Times New Roman" w:hAnsi="Times New Roman" w:cs="Times New Roman" w:hint="default"/>
        <w:color w:val="0000FF"/>
        <w:sz w:val="24"/>
        <w:u w:val="single"/>
      </w:rPr>
    </w:lvl>
    <w:lvl w:ilvl="2">
      <w:start w:val="11"/>
      <w:numFmt w:val="decimal"/>
      <w:lvlText w:val="%1.%2.%3"/>
      <w:lvlJc w:val="left"/>
      <w:pPr>
        <w:ind w:left="1796" w:hanging="720"/>
      </w:pPr>
      <w:rPr>
        <w:rFonts w:ascii="Times New Roman" w:eastAsia="Times New Roman" w:hAnsi="Times New Roman" w:cs="Times New Roman" w:hint="default"/>
        <w:color w:val="0000FF"/>
        <w:sz w:val="24"/>
        <w:u w:val="single"/>
      </w:rPr>
    </w:lvl>
    <w:lvl w:ilvl="3">
      <w:start w:val="1"/>
      <w:numFmt w:val="decimal"/>
      <w:lvlText w:val="%1.%2.%3.%4"/>
      <w:lvlJc w:val="left"/>
      <w:pPr>
        <w:ind w:left="2334" w:hanging="720"/>
      </w:pPr>
      <w:rPr>
        <w:rFonts w:ascii="Times New Roman" w:eastAsia="Times New Roman" w:hAnsi="Times New Roman" w:cs="Times New Roman" w:hint="default"/>
        <w:color w:val="0000FF"/>
        <w:sz w:val="24"/>
        <w:u w:val="single"/>
      </w:rPr>
    </w:lvl>
    <w:lvl w:ilvl="4">
      <w:start w:val="1"/>
      <w:numFmt w:val="decimal"/>
      <w:lvlText w:val="%1.%2.%3.%4.%5"/>
      <w:lvlJc w:val="left"/>
      <w:pPr>
        <w:ind w:left="3232" w:hanging="1080"/>
      </w:pPr>
      <w:rPr>
        <w:rFonts w:ascii="Times New Roman" w:eastAsia="Times New Roman" w:hAnsi="Times New Roman" w:cs="Times New Roman" w:hint="default"/>
        <w:color w:val="0000FF"/>
        <w:sz w:val="24"/>
        <w:u w:val="single"/>
      </w:rPr>
    </w:lvl>
    <w:lvl w:ilvl="5">
      <w:start w:val="1"/>
      <w:numFmt w:val="decimal"/>
      <w:lvlText w:val="%1.%2.%3.%4.%5.%6"/>
      <w:lvlJc w:val="left"/>
      <w:pPr>
        <w:ind w:left="3770" w:hanging="1080"/>
      </w:pPr>
      <w:rPr>
        <w:rFonts w:ascii="Times New Roman" w:eastAsia="Times New Roman" w:hAnsi="Times New Roman" w:cs="Times New Roman" w:hint="default"/>
        <w:color w:val="0000FF"/>
        <w:sz w:val="24"/>
        <w:u w:val="single"/>
      </w:rPr>
    </w:lvl>
    <w:lvl w:ilvl="6">
      <w:start w:val="1"/>
      <w:numFmt w:val="decimal"/>
      <w:lvlText w:val="%1.%2.%3.%4.%5.%6.%7"/>
      <w:lvlJc w:val="left"/>
      <w:pPr>
        <w:ind w:left="4668" w:hanging="1440"/>
      </w:pPr>
      <w:rPr>
        <w:rFonts w:ascii="Times New Roman" w:eastAsia="Times New Roman" w:hAnsi="Times New Roman" w:cs="Times New Roman" w:hint="default"/>
        <w:color w:val="0000FF"/>
        <w:sz w:val="24"/>
        <w:u w:val="single"/>
      </w:rPr>
    </w:lvl>
    <w:lvl w:ilvl="7">
      <w:start w:val="1"/>
      <w:numFmt w:val="decimal"/>
      <w:lvlText w:val="%1.%2.%3.%4.%5.%6.%7.%8"/>
      <w:lvlJc w:val="left"/>
      <w:pPr>
        <w:ind w:left="5206" w:hanging="1440"/>
      </w:pPr>
      <w:rPr>
        <w:rFonts w:ascii="Times New Roman" w:eastAsia="Times New Roman" w:hAnsi="Times New Roman" w:cs="Times New Roman" w:hint="default"/>
        <w:color w:val="0000FF"/>
        <w:sz w:val="24"/>
        <w:u w:val="single"/>
      </w:rPr>
    </w:lvl>
    <w:lvl w:ilvl="8">
      <w:start w:val="1"/>
      <w:numFmt w:val="decimal"/>
      <w:lvlText w:val="%1.%2.%3.%4.%5.%6.%7.%8.%9"/>
      <w:lvlJc w:val="left"/>
      <w:pPr>
        <w:ind w:left="6104" w:hanging="1800"/>
      </w:pPr>
      <w:rPr>
        <w:rFonts w:ascii="Times New Roman" w:eastAsia="Times New Roman" w:hAnsi="Times New Roman" w:cs="Times New Roman" w:hint="default"/>
        <w:color w:val="0000FF"/>
        <w:sz w:val="24"/>
        <w:u w:val="single"/>
      </w:rPr>
    </w:lvl>
  </w:abstractNum>
  <w:abstractNum w:abstractNumId="23" w15:restartNumberingAfterBreak="0">
    <w:nsid w:val="503C65C2"/>
    <w:multiLevelType w:val="singleLevel"/>
    <w:tmpl w:val="B890DD18"/>
    <w:lvl w:ilvl="0">
      <w:start w:val="1"/>
      <w:numFmt w:val="bullet"/>
      <w:pStyle w:val="Style3"/>
      <w:lvlText w:val=""/>
      <w:lvlJc w:val="left"/>
      <w:pPr>
        <w:tabs>
          <w:tab w:val="num" w:pos="397"/>
        </w:tabs>
        <w:ind w:left="397" w:hanging="397"/>
      </w:pPr>
      <w:rPr>
        <w:rFonts w:ascii="Wingdings" w:hAnsi="Wingdings" w:hint="default"/>
        <w:sz w:val="20"/>
      </w:rPr>
    </w:lvl>
  </w:abstractNum>
  <w:abstractNum w:abstractNumId="24" w15:restartNumberingAfterBreak="0">
    <w:nsid w:val="597E04F6"/>
    <w:multiLevelType w:val="hybridMultilevel"/>
    <w:tmpl w:val="155E00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CF5FDF"/>
    <w:multiLevelType w:val="hybridMultilevel"/>
    <w:tmpl w:val="155E002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74F11BE"/>
    <w:multiLevelType w:val="hybridMultilevel"/>
    <w:tmpl w:val="764A96F6"/>
    <w:lvl w:ilvl="0" w:tplc="D63C37A8">
      <w:start w:val="1"/>
      <w:numFmt w:val="upp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7" w15:restartNumberingAfterBreak="0">
    <w:nsid w:val="6AAF1A1F"/>
    <w:multiLevelType w:val="multilevel"/>
    <w:tmpl w:val="FA367D8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i w:val="0"/>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8" w15:restartNumberingAfterBreak="0">
    <w:nsid w:val="6D866B28"/>
    <w:multiLevelType w:val="hybridMultilevel"/>
    <w:tmpl w:val="607E5104"/>
    <w:lvl w:ilvl="0" w:tplc="18C815C0">
      <w:start w:val="1"/>
      <w:numFmt w:val="bullet"/>
      <w:lvlText w:val="-"/>
      <w:lvlJc w:val="left"/>
      <w:pPr>
        <w:ind w:left="720" w:hanging="360"/>
      </w:pPr>
      <w:rPr>
        <w:rFonts w:ascii="Arial Narrow" w:hAnsi="Arial Narrow"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15:restartNumberingAfterBreak="0">
    <w:nsid w:val="6EBA2468"/>
    <w:multiLevelType w:val="hybridMultilevel"/>
    <w:tmpl w:val="E96EBBD4"/>
    <w:lvl w:ilvl="0" w:tplc="18C815C0">
      <w:start w:val="1"/>
      <w:numFmt w:val="lowerLetter"/>
      <w:lvlText w:val="(%1)"/>
      <w:lvlJc w:val="left"/>
      <w:pPr>
        <w:ind w:left="1077" w:hanging="72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30" w15:restartNumberingAfterBreak="0">
    <w:nsid w:val="6FF26EBD"/>
    <w:multiLevelType w:val="hybridMultilevel"/>
    <w:tmpl w:val="108658C8"/>
    <w:lvl w:ilvl="0" w:tplc="18C815C0">
      <w:start w:val="30"/>
      <w:numFmt w:val="bullet"/>
      <w:lvlText w:val="-"/>
      <w:lvlJc w:val="left"/>
      <w:pPr>
        <w:tabs>
          <w:tab w:val="num" w:pos="677"/>
        </w:tabs>
        <w:ind w:left="677" w:hanging="360"/>
      </w:pPr>
      <w:rPr>
        <w:rFonts w:ascii="Arial Narrow" w:eastAsia="Times New Roman" w:hAnsi="Arial Narrow" w:hint="default"/>
      </w:rPr>
    </w:lvl>
    <w:lvl w:ilvl="1" w:tplc="04050019">
      <w:start w:val="1"/>
      <w:numFmt w:val="bullet"/>
      <w:lvlText w:val="o"/>
      <w:lvlJc w:val="left"/>
      <w:pPr>
        <w:tabs>
          <w:tab w:val="num" w:pos="1757"/>
        </w:tabs>
        <w:ind w:left="1757" w:hanging="360"/>
      </w:pPr>
      <w:rPr>
        <w:rFonts w:ascii="Courier New" w:hAnsi="Courier New" w:hint="default"/>
      </w:rPr>
    </w:lvl>
    <w:lvl w:ilvl="2" w:tplc="0405001B">
      <w:start w:val="1"/>
      <w:numFmt w:val="bullet"/>
      <w:lvlText w:val=""/>
      <w:lvlJc w:val="left"/>
      <w:pPr>
        <w:tabs>
          <w:tab w:val="num" w:pos="2477"/>
        </w:tabs>
        <w:ind w:left="2477" w:hanging="360"/>
      </w:pPr>
      <w:rPr>
        <w:rFonts w:ascii="Wingdings" w:hAnsi="Wingdings" w:hint="default"/>
      </w:rPr>
    </w:lvl>
    <w:lvl w:ilvl="3" w:tplc="0405000F" w:tentative="1">
      <w:start w:val="1"/>
      <w:numFmt w:val="bullet"/>
      <w:lvlText w:val=""/>
      <w:lvlJc w:val="left"/>
      <w:pPr>
        <w:tabs>
          <w:tab w:val="num" w:pos="3197"/>
        </w:tabs>
        <w:ind w:left="3197" w:hanging="360"/>
      </w:pPr>
      <w:rPr>
        <w:rFonts w:ascii="Symbol" w:hAnsi="Symbol" w:hint="default"/>
      </w:rPr>
    </w:lvl>
    <w:lvl w:ilvl="4" w:tplc="04050019" w:tentative="1">
      <w:start w:val="1"/>
      <w:numFmt w:val="bullet"/>
      <w:lvlText w:val="o"/>
      <w:lvlJc w:val="left"/>
      <w:pPr>
        <w:tabs>
          <w:tab w:val="num" w:pos="3917"/>
        </w:tabs>
        <w:ind w:left="3917" w:hanging="360"/>
      </w:pPr>
      <w:rPr>
        <w:rFonts w:ascii="Courier New" w:hAnsi="Courier New" w:hint="default"/>
      </w:rPr>
    </w:lvl>
    <w:lvl w:ilvl="5" w:tplc="0405001B" w:tentative="1">
      <w:start w:val="1"/>
      <w:numFmt w:val="bullet"/>
      <w:lvlText w:val=""/>
      <w:lvlJc w:val="left"/>
      <w:pPr>
        <w:tabs>
          <w:tab w:val="num" w:pos="4637"/>
        </w:tabs>
        <w:ind w:left="4637" w:hanging="360"/>
      </w:pPr>
      <w:rPr>
        <w:rFonts w:ascii="Wingdings" w:hAnsi="Wingdings" w:hint="default"/>
      </w:rPr>
    </w:lvl>
    <w:lvl w:ilvl="6" w:tplc="0405000F" w:tentative="1">
      <w:start w:val="1"/>
      <w:numFmt w:val="bullet"/>
      <w:lvlText w:val=""/>
      <w:lvlJc w:val="left"/>
      <w:pPr>
        <w:tabs>
          <w:tab w:val="num" w:pos="5357"/>
        </w:tabs>
        <w:ind w:left="5357" w:hanging="360"/>
      </w:pPr>
      <w:rPr>
        <w:rFonts w:ascii="Symbol" w:hAnsi="Symbol" w:hint="default"/>
      </w:rPr>
    </w:lvl>
    <w:lvl w:ilvl="7" w:tplc="04050019" w:tentative="1">
      <w:start w:val="1"/>
      <w:numFmt w:val="bullet"/>
      <w:lvlText w:val="o"/>
      <w:lvlJc w:val="left"/>
      <w:pPr>
        <w:tabs>
          <w:tab w:val="num" w:pos="6077"/>
        </w:tabs>
        <w:ind w:left="6077" w:hanging="360"/>
      </w:pPr>
      <w:rPr>
        <w:rFonts w:ascii="Courier New" w:hAnsi="Courier New" w:hint="default"/>
      </w:rPr>
    </w:lvl>
    <w:lvl w:ilvl="8" w:tplc="0405001B" w:tentative="1">
      <w:start w:val="1"/>
      <w:numFmt w:val="bullet"/>
      <w:lvlText w:val=""/>
      <w:lvlJc w:val="left"/>
      <w:pPr>
        <w:tabs>
          <w:tab w:val="num" w:pos="6797"/>
        </w:tabs>
        <w:ind w:left="6797" w:hanging="360"/>
      </w:pPr>
      <w:rPr>
        <w:rFonts w:ascii="Wingdings" w:hAnsi="Wingdings" w:hint="default"/>
      </w:rPr>
    </w:lvl>
  </w:abstractNum>
  <w:abstractNum w:abstractNumId="31" w15:restartNumberingAfterBreak="0">
    <w:nsid w:val="711E5990"/>
    <w:multiLevelType w:val="hybridMultilevel"/>
    <w:tmpl w:val="332C8CA2"/>
    <w:lvl w:ilvl="0" w:tplc="8452AFB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FF351A6"/>
    <w:multiLevelType w:val="hybridMultilevel"/>
    <w:tmpl w:val="0DFE220A"/>
    <w:lvl w:ilvl="0" w:tplc="18C815C0">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num w:numId="1">
    <w:abstractNumId w:val="23"/>
  </w:num>
  <w:num w:numId="2">
    <w:abstractNumId w:val="8"/>
  </w:num>
  <w:num w:numId="3">
    <w:abstractNumId w:val="1"/>
  </w:num>
  <w:num w:numId="4">
    <w:abstractNumId w:val="0"/>
  </w:num>
  <w:num w:numId="5">
    <w:abstractNumId w:val="11"/>
  </w:num>
  <w:num w:numId="6">
    <w:abstractNumId w:val="13"/>
  </w:num>
  <w:num w:numId="7">
    <w:abstractNumId w:val="16"/>
  </w:num>
  <w:num w:numId="8">
    <w:abstractNumId w:val="21"/>
  </w:num>
  <w:num w:numId="9">
    <w:abstractNumId w:val="30"/>
  </w:num>
  <w:num w:numId="10">
    <w:abstractNumId w:val="9"/>
  </w:num>
  <w:num w:numId="11">
    <w:abstractNumId w:val="17"/>
  </w:num>
  <w:num w:numId="12">
    <w:abstractNumId w:val="6"/>
  </w:num>
  <w:num w:numId="13">
    <w:abstractNumId w:val="20"/>
  </w:num>
  <w:num w:numId="14">
    <w:abstractNumId w:val="27"/>
  </w:num>
  <w:num w:numId="15">
    <w:abstractNumId w:val="10"/>
  </w:num>
  <w:num w:numId="16">
    <w:abstractNumId w:val="4"/>
  </w:num>
  <w:num w:numId="17">
    <w:abstractNumId w:val="28"/>
  </w:num>
  <w:num w:numId="18">
    <w:abstractNumId w:val="3"/>
  </w:num>
  <w:num w:numId="19">
    <w:abstractNumId w:val="5"/>
  </w:num>
  <w:num w:numId="20">
    <w:abstractNumId w:val="24"/>
  </w:num>
  <w:num w:numId="21">
    <w:abstractNumId w:val="31"/>
  </w:num>
  <w:num w:numId="22">
    <w:abstractNumId w:val="25"/>
  </w:num>
  <w:num w:numId="23">
    <w:abstractNumId w:val="7"/>
  </w:num>
  <w:num w:numId="24">
    <w:abstractNumId w:val="2"/>
  </w:num>
  <w:num w:numId="25">
    <w:abstractNumId w:val="15"/>
  </w:num>
  <w:num w:numId="26">
    <w:abstractNumId w:val="29"/>
  </w:num>
  <w:num w:numId="27">
    <w:abstractNumId w:val="32"/>
  </w:num>
  <w:num w:numId="28">
    <w:abstractNumId w:val="26"/>
  </w:num>
  <w:num w:numId="29">
    <w:abstractNumId w:val="12"/>
  </w:num>
  <w:num w:numId="30">
    <w:abstractNumId w:val="14"/>
  </w:num>
  <w:num w:numId="31">
    <w:abstractNumId w:val="18"/>
  </w:num>
  <w:num w:numId="32">
    <w:abstractNumId w:val="19"/>
  </w:num>
  <w:num w:numId="33">
    <w:abstractNumId w:val="2"/>
  </w:num>
  <w:num w:numId="34">
    <w:abstractNumId w:val="2"/>
  </w:num>
  <w:num w:numId="35">
    <w:abstractNumId w:val="2"/>
  </w:num>
  <w:num w:numId="36">
    <w:abstractNumId w:val="2"/>
  </w:num>
  <w:num w:numId="37">
    <w:abstractNumId w:val="22"/>
  </w:num>
  <w:num w:numId="38">
    <w:abstractNumId w:val="2"/>
  </w:num>
  <w:num w:numId="39">
    <w:abstractNumId w:val="2"/>
  </w:num>
  <w:num w:numId="40">
    <w:abstractNumId w:val="2"/>
  </w:num>
  <w:num w:numId="41">
    <w:abstractNumId w:val="2"/>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FA"/>
    <w:rsid w:val="00000377"/>
    <w:rsid w:val="00001259"/>
    <w:rsid w:val="00001A24"/>
    <w:rsid w:val="00001A88"/>
    <w:rsid w:val="00001B37"/>
    <w:rsid w:val="000021AC"/>
    <w:rsid w:val="00002201"/>
    <w:rsid w:val="00002580"/>
    <w:rsid w:val="00002AD8"/>
    <w:rsid w:val="00002F85"/>
    <w:rsid w:val="00003030"/>
    <w:rsid w:val="00003B02"/>
    <w:rsid w:val="00003F67"/>
    <w:rsid w:val="0000485E"/>
    <w:rsid w:val="000061EA"/>
    <w:rsid w:val="0000623B"/>
    <w:rsid w:val="00006A67"/>
    <w:rsid w:val="00006D0A"/>
    <w:rsid w:val="00007B4C"/>
    <w:rsid w:val="00007FA3"/>
    <w:rsid w:val="00010BD5"/>
    <w:rsid w:val="000115DC"/>
    <w:rsid w:val="00011F8E"/>
    <w:rsid w:val="00012B74"/>
    <w:rsid w:val="000134D0"/>
    <w:rsid w:val="00013584"/>
    <w:rsid w:val="00013C29"/>
    <w:rsid w:val="000148DC"/>
    <w:rsid w:val="00014BBD"/>
    <w:rsid w:val="00014C4C"/>
    <w:rsid w:val="0001586D"/>
    <w:rsid w:val="00015CD8"/>
    <w:rsid w:val="000170CC"/>
    <w:rsid w:val="000170E9"/>
    <w:rsid w:val="000174B3"/>
    <w:rsid w:val="00017583"/>
    <w:rsid w:val="00017654"/>
    <w:rsid w:val="00017C6C"/>
    <w:rsid w:val="00017F6D"/>
    <w:rsid w:val="00020021"/>
    <w:rsid w:val="0002005D"/>
    <w:rsid w:val="00020072"/>
    <w:rsid w:val="0002073F"/>
    <w:rsid w:val="00020A98"/>
    <w:rsid w:val="00020BC6"/>
    <w:rsid w:val="00021645"/>
    <w:rsid w:val="00021707"/>
    <w:rsid w:val="00021E5D"/>
    <w:rsid w:val="00022061"/>
    <w:rsid w:val="00022BF1"/>
    <w:rsid w:val="00023A93"/>
    <w:rsid w:val="00023EDD"/>
    <w:rsid w:val="00024322"/>
    <w:rsid w:val="000246CC"/>
    <w:rsid w:val="00024730"/>
    <w:rsid w:val="000248E8"/>
    <w:rsid w:val="00025291"/>
    <w:rsid w:val="00026623"/>
    <w:rsid w:val="000267B6"/>
    <w:rsid w:val="00026B51"/>
    <w:rsid w:val="00026C32"/>
    <w:rsid w:val="00027DA5"/>
    <w:rsid w:val="00030256"/>
    <w:rsid w:val="000302A4"/>
    <w:rsid w:val="000306E7"/>
    <w:rsid w:val="00030A1B"/>
    <w:rsid w:val="00031522"/>
    <w:rsid w:val="0003186A"/>
    <w:rsid w:val="000322BC"/>
    <w:rsid w:val="00032391"/>
    <w:rsid w:val="000327C2"/>
    <w:rsid w:val="000329AD"/>
    <w:rsid w:val="00032D72"/>
    <w:rsid w:val="00032FF8"/>
    <w:rsid w:val="00033A7C"/>
    <w:rsid w:val="00033C45"/>
    <w:rsid w:val="00034449"/>
    <w:rsid w:val="000344C5"/>
    <w:rsid w:val="0003573C"/>
    <w:rsid w:val="000358C8"/>
    <w:rsid w:val="00035C73"/>
    <w:rsid w:val="0003630A"/>
    <w:rsid w:val="000366A2"/>
    <w:rsid w:val="0003688C"/>
    <w:rsid w:val="00036F45"/>
    <w:rsid w:val="000372D7"/>
    <w:rsid w:val="00037D01"/>
    <w:rsid w:val="00037F71"/>
    <w:rsid w:val="000402F8"/>
    <w:rsid w:val="00042217"/>
    <w:rsid w:val="000422EE"/>
    <w:rsid w:val="00042BF6"/>
    <w:rsid w:val="00042DC4"/>
    <w:rsid w:val="00042F39"/>
    <w:rsid w:val="000431B8"/>
    <w:rsid w:val="00043571"/>
    <w:rsid w:val="00043EAC"/>
    <w:rsid w:val="000440C4"/>
    <w:rsid w:val="000444D1"/>
    <w:rsid w:val="00044D20"/>
    <w:rsid w:val="00044E27"/>
    <w:rsid w:val="0004500F"/>
    <w:rsid w:val="000452CF"/>
    <w:rsid w:val="0004564D"/>
    <w:rsid w:val="00045747"/>
    <w:rsid w:val="00045C0D"/>
    <w:rsid w:val="00045DAC"/>
    <w:rsid w:val="00045DD6"/>
    <w:rsid w:val="0004655D"/>
    <w:rsid w:val="00046827"/>
    <w:rsid w:val="00046D28"/>
    <w:rsid w:val="00046D66"/>
    <w:rsid w:val="00046D89"/>
    <w:rsid w:val="00046F31"/>
    <w:rsid w:val="00047EB2"/>
    <w:rsid w:val="00050561"/>
    <w:rsid w:val="0005150D"/>
    <w:rsid w:val="00051555"/>
    <w:rsid w:val="00051798"/>
    <w:rsid w:val="000519C5"/>
    <w:rsid w:val="00051B1F"/>
    <w:rsid w:val="00051B3A"/>
    <w:rsid w:val="00051B76"/>
    <w:rsid w:val="00051E9F"/>
    <w:rsid w:val="000522F8"/>
    <w:rsid w:val="00052535"/>
    <w:rsid w:val="0005255D"/>
    <w:rsid w:val="00052575"/>
    <w:rsid w:val="0005264E"/>
    <w:rsid w:val="000528E3"/>
    <w:rsid w:val="00053488"/>
    <w:rsid w:val="00053F59"/>
    <w:rsid w:val="000540AE"/>
    <w:rsid w:val="0005422B"/>
    <w:rsid w:val="0005485E"/>
    <w:rsid w:val="0005496D"/>
    <w:rsid w:val="00054D4B"/>
    <w:rsid w:val="00055266"/>
    <w:rsid w:val="00055776"/>
    <w:rsid w:val="00055CFA"/>
    <w:rsid w:val="00055DB1"/>
    <w:rsid w:val="000561FA"/>
    <w:rsid w:val="000563FD"/>
    <w:rsid w:val="00056658"/>
    <w:rsid w:val="000573B1"/>
    <w:rsid w:val="00057A64"/>
    <w:rsid w:val="00057EC4"/>
    <w:rsid w:val="000600D4"/>
    <w:rsid w:val="0006021E"/>
    <w:rsid w:val="00061215"/>
    <w:rsid w:val="0006142A"/>
    <w:rsid w:val="000614AD"/>
    <w:rsid w:val="00061693"/>
    <w:rsid w:val="00062840"/>
    <w:rsid w:val="00063DB8"/>
    <w:rsid w:val="00065BBA"/>
    <w:rsid w:val="00065E68"/>
    <w:rsid w:val="00066685"/>
    <w:rsid w:val="00066BE0"/>
    <w:rsid w:val="00067E2D"/>
    <w:rsid w:val="00070428"/>
    <w:rsid w:val="000710F6"/>
    <w:rsid w:val="000719B6"/>
    <w:rsid w:val="000721A1"/>
    <w:rsid w:val="00072834"/>
    <w:rsid w:val="00072F34"/>
    <w:rsid w:val="00072F82"/>
    <w:rsid w:val="0007370A"/>
    <w:rsid w:val="00074258"/>
    <w:rsid w:val="000743F8"/>
    <w:rsid w:val="000744F2"/>
    <w:rsid w:val="000748A1"/>
    <w:rsid w:val="000748E3"/>
    <w:rsid w:val="00074D4A"/>
    <w:rsid w:val="00074E28"/>
    <w:rsid w:val="00075A95"/>
    <w:rsid w:val="00075B11"/>
    <w:rsid w:val="00075DFE"/>
    <w:rsid w:val="00076198"/>
    <w:rsid w:val="00076C3F"/>
    <w:rsid w:val="00076C76"/>
    <w:rsid w:val="000775E3"/>
    <w:rsid w:val="000779D0"/>
    <w:rsid w:val="00077A0E"/>
    <w:rsid w:val="0008000E"/>
    <w:rsid w:val="00080659"/>
    <w:rsid w:val="00080EF5"/>
    <w:rsid w:val="00080F95"/>
    <w:rsid w:val="00081280"/>
    <w:rsid w:val="00081574"/>
    <w:rsid w:val="000818A9"/>
    <w:rsid w:val="000818B4"/>
    <w:rsid w:val="00081A88"/>
    <w:rsid w:val="00081AF8"/>
    <w:rsid w:val="00081F2C"/>
    <w:rsid w:val="0008247C"/>
    <w:rsid w:val="00082B56"/>
    <w:rsid w:val="00082C6D"/>
    <w:rsid w:val="00082DDD"/>
    <w:rsid w:val="00082DEF"/>
    <w:rsid w:val="0008365B"/>
    <w:rsid w:val="00083AC5"/>
    <w:rsid w:val="00083D38"/>
    <w:rsid w:val="0008462D"/>
    <w:rsid w:val="000848A2"/>
    <w:rsid w:val="00084ADA"/>
    <w:rsid w:val="00084D70"/>
    <w:rsid w:val="00085468"/>
    <w:rsid w:val="000857A0"/>
    <w:rsid w:val="000857A1"/>
    <w:rsid w:val="00085A19"/>
    <w:rsid w:val="00085BD0"/>
    <w:rsid w:val="00086A20"/>
    <w:rsid w:val="00086E09"/>
    <w:rsid w:val="00086F80"/>
    <w:rsid w:val="000872F5"/>
    <w:rsid w:val="000879EF"/>
    <w:rsid w:val="00090129"/>
    <w:rsid w:val="00090447"/>
    <w:rsid w:val="00090537"/>
    <w:rsid w:val="000906FA"/>
    <w:rsid w:val="00090B65"/>
    <w:rsid w:val="000914C0"/>
    <w:rsid w:val="00091B1D"/>
    <w:rsid w:val="00091FF5"/>
    <w:rsid w:val="00092209"/>
    <w:rsid w:val="000923F7"/>
    <w:rsid w:val="00092CCB"/>
    <w:rsid w:val="00092EA5"/>
    <w:rsid w:val="00093031"/>
    <w:rsid w:val="00093300"/>
    <w:rsid w:val="000933E2"/>
    <w:rsid w:val="0009356C"/>
    <w:rsid w:val="000939DA"/>
    <w:rsid w:val="000941FE"/>
    <w:rsid w:val="0009435A"/>
    <w:rsid w:val="0009450B"/>
    <w:rsid w:val="00094941"/>
    <w:rsid w:val="00094A5D"/>
    <w:rsid w:val="00094CDF"/>
    <w:rsid w:val="00094E01"/>
    <w:rsid w:val="000955C8"/>
    <w:rsid w:val="000959F7"/>
    <w:rsid w:val="00095B6C"/>
    <w:rsid w:val="00095B88"/>
    <w:rsid w:val="00095EC2"/>
    <w:rsid w:val="00096C62"/>
    <w:rsid w:val="000979EB"/>
    <w:rsid w:val="000A005B"/>
    <w:rsid w:val="000A00C2"/>
    <w:rsid w:val="000A0891"/>
    <w:rsid w:val="000A1BC1"/>
    <w:rsid w:val="000A1BCF"/>
    <w:rsid w:val="000A1E24"/>
    <w:rsid w:val="000A1ED9"/>
    <w:rsid w:val="000A2081"/>
    <w:rsid w:val="000A2E30"/>
    <w:rsid w:val="000A3153"/>
    <w:rsid w:val="000A333B"/>
    <w:rsid w:val="000A3359"/>
    <w:rsid w:val="000A3746"/>
    <w:rsid w:val="000A3A40"/>
    <w:rsid w:val="000A3C63"/>
    <w:rsid w:val="000A3F4C"/>
    <w:rsid w:val="000A41BC"/>
    <w:rsid w:val="000A4EC1"/>
    <w:rsid w:val="000A57B0"/>
    <w:rsid w:val="000A57E9"/>
    <w:rsid w:val="000A57F0"/>
    <w:rsid w:val="000A666F"/>
    <w:rsid w:val="000A6AC8"/>
    <w:rsid w:val="000A6ACF"/>
    <w:rsid w:val="000A6E1F"/>
    <w:rsid w:val="000A6ECB"/>
    <w:rsid w:val="000A6EE9"/>
    <w:rsid w:val="000A769C"/>
    <w:rsid w:val="000A7788"/>
    <w:rsid w:val="000A77AF"/>
    <w:rsid w:val="000A79DA"/>
    <w:rsid w:val="000B0203"/>
    <w:rsid w:val="000B022C"/>
    <w:rsid w:val="000B036E"/>
    <w:rsid w:val="000B06E3"/>
    <w:rsid w:val="000B09B4"/>
    <w:rsid w:val="000B0C8F"/>
    <w:rsid w:val="000B1316"/>
    <w:rsid w:val="000B145F"/>
    <w:rsid w:val="000B14E4"/>
    <w:rsid w:val="000B16B3"/>
    <w:rsid w:val="000B1D2D"/>
    <w:rsid w:val="000B1E1E"/>
    <w:rsid w:val="000B20DF"/>
    <w:rsid w:val="000B2383"/>
    <w:rsid w:val="000B2EDE"/>
    <w:rsid w:val="000B323F"/>
    <w:rsid w:val="000B3574"/>
    <w:rsid w:val="000B3D33"/>
    <w:rsid w:val="000B4100"/>
    <w:rsid w:val="000B42B7"/>
    <w:rsid w:val="000B438B"/>
    <w:rsid w:val="000B486C"/>
    <w:rsid w:val="000B4D88"/>
    <w:rsid w:val="000B502E"/>
    <w:rsid w:val="000B54A9"/>
    <w:rsid w:val="000B55A6"/>
    <w:rsid w:val="000B55EB"/>
    <w:rsid w:val="000B5AE8"/>
    <w:rsid w:val="000B6C66"/>
    <w:rsid w:val="000B709E"/>
    <w:rsid w:val="000B7153"/>
    <w:rsid w:val="000C0A65"/>
    <w:rsid w:val="000C0D50"/>
    <w:rsid w:val="000C1199"/>
    <w:rsid w:val="000C1742"/>
    <w:rsid w:val="000C18E0"/>
    <w:rsid w:val="000C1BAC"/>
    <w:rsid w:val="000C200F"/>
    <w:rsid w:val="000C2563"/>
    <w:rsid w:val="000C2B76"/>
    <w:rsid w:val="000C2DA1"/>
    <w:rsid w:val="000C2FB5"/>
    <w:rsid w:val="000C305D"/>
    <w:rsid w:val="000C341B"/>
    <w:rsid w:val="000C353A"/>
    <w:rsid w:val="000C3B29"/>
    <w:rsid w:val="000C3C97"/>
    <w:rsid w:val="000C4775"/>
    <w:rsid w:val="000C4B22"/>
    <w:rsid w:val="000C55DB"/>
    <w:rsid w:val="000C5625"/>
    <w:rsid w:val="000C5736"/>
    <w:rsid w:val="000C5865"/>
    <w:rsid w:val="000C69C2"/>
    <w:rsid w:val="000C6B8C"/>
    <w:rsid w:val="000C6DAB"/>
    <w:rsid w:val="000C7706"/>
    <w:rsid w:val="000C7BB0"/>
    <w:rsid w:val="000D13AE"/>
    <w:rsid w:val="000D1FAB"/>
    <w:rsid w:val="000D26E9"/>
    <w:rsid w:val="000D26EF"/>
    <w:rsid w:val="000D3372"/>
    <w:rsid w:val="000D33AA"/>
    <w:rsid w:val="000D3410"/>
    <w:rsid w:val="000D35B3"/>
    <w:rsid w:val="000D3843"/>
    <w:rsid w:val="000D3B0E"/>
    <w:rsid w:val="000D42A7"/>
    <w:rsid w:val="000D437D"/>
    <w:rsid w:val="000D43F0"/>
    <w:rsid w:val="000D47B1"/>
    <w:rsid w:val="000D4BE0"/>
    <w:rsid w:val="000D4DAF"/>
    <w:rsid w:val="000D560B"/>
    <w:rsid w:val="000D568B"/>
    <w:rsid w:val="000D578C"/>
    <w:rsid w:val="000D579E"/>
    <w:rsid w:val="000D583B"/>
    <w:rsid w:val="000D5A90"/>
    <w:rsid w:val="000D5F02"/>
    <w:rsid w:val="000D69CF"/>
    <w:rsid w:val="000D6D52"/>
    <w:rsid w:val="000D6D55"/>
    <w:rsid w:val="000D7495"/>
    <w:rsid w:val="000D7625"/>
    <w:rsid w:val="000D7847"/>
    <w:rsid w:val="000D7CD2"/>
    <w:rsid w:val="000E04AA"/>
    <w:rsid w:val="000E06BB"/>
    <w:rsid w:val="000E0C71"/>
    <w:rsid w:val="000E15C2"/>
    <w:rsid w:val="000E20B6"/>
    <w:rsid w:val="000E2EE2"/>
    <w:rsid w:val="000E3C0B"/>
    <w:rsid w:val="000E3C6B"/>
    <w:rsid w:val="000E3D22"/>
    <w:rsid w:val="000E4F2E"/>
    <w:rsid w:val="000E4F40"/>
    <w:rsid w:val="000E5422"/>
    <w:rsid w:val="000E61F9"/>
    <w:rsid w:val="000E6A37"/>
    <w:rsid w:val="000E7BFD"/>
    <w:rsid w:val="000E7E75"/>
    <w:rsid w:val="000F11E9"/>
    <w:rsid w:val="000F1336"/>
    <w:rsid w:val="000F1866"/>
    <w:rsid w:val="000F1E3E"/>
    <w:rsid w:val="000F3326"/>
    <w:rsid w:val="000F3AC9"/>
    <w:rsid w:val="000F3C53"/>
    <w:rsid w:val="000F3DFD"/>
    <w:rsid w:val="000F3F27"/>
    <w:rsid w:val="000F4163"/>
    <w:rsid w:val="000F444D"/>
    <w:rsid w:val="000F4F1B"/>
    <w:rsid w:val="000F5154"/>
    <w:rsid w:val="000F5451"/>
    <w:rsid w:val="000F65C6"/>
    <w:rsid w:val="000F6973"/>
    <w:rsid w:val="000F6B5B"/>
    <w:rsid w:val="000F6CE6"/>
    <w:rsid w:val="000F719B"/>
    <w:rsid w:val="00100296"/>
    <w:rsid w:val="001003DD"/>
    <w:rsid w:val="00100BEC"/>
    <w:rsid w:val="00100C24"/>
    <w:rsid w:val="00100C26"/>
    <w:rsid w:val="00100C67"/>
    <w:rsid w:val="00100DFE"/>
    <w:rsid w:val="00100F1D"/>
    <w:rsid w:val="001013A0"/>
    <w:rsid w:val="001020A9"/>
    <w:rsid w:val="00102120"/>
    <w:rsid w:val="00102180"/>
    <w:rsid w:val="001023DC"/>
    <w:rsid w:val="00102708"/>
    <w:rsid w:val="00102F7C"/>
    <w:rsid w:val="001036E6"/>
    <w:rsid w:val="00104430"/>
    <w:rsid w:val="001048E8"/>
    <w:rsid w:val="00104E90"/>
    <w:rsid w:val="0010593E"/>
    <w:rsid w:val="00106A80"/>
    <w:rsid w:val="00106B52"/>
    <w:rsid w:val="001073F2"/>
    <w:rsid w:val="00107584"/>
    <w:rsid w:val="00110595"/>
    <w:rsid w:val="0011086E"/>
    <w:rsid w:val="00110B25"/>
    <w:rsid w:val="00110D62"/>
    <w:rsid w:val="00111639"/>
    <w:rsid w:val="00112241"/>
    <w:rsid w:val="001124A8"/>
    <w:rsid w:val="001126D9"/>
    <w:rsid w:val="00112928"/>
    <w:rsid w:val="00112F5D"/>
    <w:rsid w:val="001138EA"/>
    <w:rsid w:val="00113B18"/>
    <w:rsid w:val="00113CB1"/>
    <w:rsid w:val="0011432A"/>
    <w:rsid w:val="00114776"/>
    <w:rsid w:val="00114C9D"/>
    <w:rsid w:val="00115144"/>
    <w:rsid w:val="0011522D"/>
    <w:rsid w:val="0011551C"/>
    <w:rsid w:val="00115AC6"/>
    <w:rsid w:val="00115C20"/>
    <w:rsid w:val="00115CFD"/>
    <w:rsid w:val="00116069"/>
    <w:rsid w:val="00116140"/>
    <w:rsid w:val="00116EC4"/>
    <w:rsid w:val="00120698"/>
    <w:rsid w:val="00121B81"/>
    <w:rsid w:val="00121C60"/>
    <w:rsid w:val="0012202D"/>
    <w:rsid w:val="0012252C"/>
    <w:rsid w:val="001227E0"/>
    <w:rsid w:val="00122BD9"/>
    <w:rsid w:val="00123163"/>
    <w:rsid w:val="001236D7"/>
    <w:rsid w:val="001243BD"/>
    <w:rsid w:val="00125140"/>
    <w:rsid w:val="001254C1"/>
    <w:rsid w:val="001254D0"/>
    <w:rsid w:val="00125795"/>
    <w:rsid w:val="00125E44"/>
    <w:rsid w:val="00125E4A"/>
    <w:rsid w:val="00125F4E"/>
    <w:rsid w:val="001262FF"/>
    <w:rsid w:val="0012635A"/>
    <w:rsid w:val="00126387"/>
    <w:rsid w:val="00126607"/>
    <w:rsid w:val="00126709"/>
    <w:rsid w:val="00126C49"/>
    <w:rsid w:val="00126F94"/>
    <w:rsid w:val="00127279"/>
    <w:rsid w:val="001273DA"/>
    <w:rsid w:val="00127A7F"/>
    <w:rsid w:val="00127FE3"/>
    <w:rsid w:val="001306CC"/>
    <w:rsid w:val="001307A2"/>
    <w:rsid w:val="00130C8F"/>
    <w:rsid w:val="0013160F"/>
    <w:rsid w:val="00131B53"/>
    <w:rsid w:val="0013247B"/>
    <w:rsid w:val="0013258E"/>
    <w:rsid w:val="00132BF8"/>
    <w:rsid w:val="00132CF6"/>
    <w:rsid w:val="00133B19"/>
    <w:rsid w:val="001341D4"/>
    <w:rsid w:val="001344A6"/>
    <w:rsid w:val="0013465F"/>
    <w:rsid w:val="001352DF"/>
    <w:rsid w:val="0013555A"/>
    <w:rsid w:val="00135806"/>
    <w:rsid w:val="00135917"/>
    <w:rsid w:val="0013617A"/>
    <w:rsid w:val="0013648A"/>
    <w:rsid w:val="0013682E"/>
    <w:rsid w:val="00136ACC"/>
    <w:rsid w:val="00137223"/>
    <w:rsid w:val="00137457"/>
    <w:rsid w:val="001405B4"/>
    <w:rsid w:val="00140679"/>
    <w:rsid w:val="00141B20"/>
    <w:rsid w:val="00141B79"/>
    <w:rsid w:val="00141CBF"/>
    <w:rsid w:val="0014206F"/>
    <w:rsid w:val="001420CE"/>
    <w:rsid w:val="0014293B"/>
    <w:rsid w:val="00142B08"/>
    <w:rsid w:val="00142D15"/>
    <w:rsid w:val="00142FBC"/>
    <w:rsid w:val="00143F43"/>
    <w:rsid w:val="0014438B"/>
    <w:rsid w:val="001452ED"/>
    <w:rsid w:val="0014571C"/>
    <w:rsid w:val="00145C59"/>
    <w:rsid w:val="00146428"/>
    <w:rsid w:val="001466DB"/>
    <w:rsid w:val="001472D5"/>
    <w:rsid w:val="0014785B"/>
    <w:rsid w:val="001478A6"/>
    <w:rsid w:val="00147C4B"/>
    <w:rsid w:val="001501BF"/>
    <w:rsid w:val="0015025F"/>
    <w:rsid w:val="00150C7D"/>
    <w:rsid w:val="00151164"/>
    <w:rsid w:val="00151350"/>
    <w:rsid w:val="0015146E"/>
    <w:rsid w:val="001518F4"/>
    <w:rsid w:val="001519DF"/>
    <w:rsid w:val="0015252D"/>
    <w:rsid w:val="00152896"/>
    <w:rsid w:val="00152B95"/>
    <w:rsid w:val="00153702"/>
    <w:rsid w:val="001548C7"/>
    <w:rsid w:val="00155306"/>
    <w:rsid w:val="001559E5"/>
    <w:rsid w:val="00155ECF"/>
    <w:rsid w:val="0015608D"/>
    <w:rsid w:val="00156102"/>
    <w:rsid w:val="00156308"/>
    <w:rsid w:val="001564E7"/>
    <w:rsid w:val="001567E4"/>
    <w:rsid w:val="0015737B"/>
    <w:rsid w:val="001575DB"/>
    <w:rsid w:val="0015770C"/>
    <w:rsid w:val="0016005D"/>
    <w:rsid w:val="001602E8"/>
    <w:rsid w:val="001605AD"/>
    <w:rsid w:val="00161754"/>
    <w:rsid w:val="00161CEB"/>
    <w:rsid w:val="00161D7F"/>
    <w:rsid w:val="0016233C"/>
    <w:rsid w:val="00162D07"/>
    <w:rsid w:val="00163EFC"/>
    <w:rsid w:val="00163FC7"/>
    <w:rsid w:val="001643DA"/>
    <w:rsid w:val="001648EC"/>
    <w:rsid w:val="00164AA3"/>
    <w:rsid w:val="00164F9C"/>
    <w:rsid w:val="00165700"/>
    <w:rsid w:val="001658C3"/>
    <w:rsid w:val="00165A66"/>
    <w:rsid w:val="00165AA9"/>
    <w:rsid w:val="00165B24"/>
    <w:rsid w:val="00166F6D"/>
    <w:rsid w:val="001673AA"/>
    <w:rsid w:val="00167C7D"/>
    <w:rsid w:val="0017003D"/>
    <w:rsid w:val="00171B5C"/>
    <w:rsid w:val="00171F57"/>
    <w:rsid w:val="001723AB"/>
    <w:rsid w:val="00172411"/>
    <w:rsid w:val="00172897"/>
    <w:rsid w:val="00172AE3"/>
    <w:rsid w:val="00172C2D"/>
    <w:rsid w:val="00172DCB"/>
    <w:rsid w:val="001730B8"/>
    <w:rsid w:val="00173206"/>
    <w:rsid w:val="001735B9"/>
    <w:rsid w:val="0017417F"/>
    <w:rsid w:val="00174995"/>
    <w:rsid w:val="00174CEC"/>
    <w:rsid w:val="001751E1"/>
    <w:rsid w:val="00175212"/>
    <w:rsid w:val="00175780"/>
    <w:rsid w:val="00175BAC"/>
    <w:rsid w:val="00175CAB"/>
    <w:rsid w:val="00176393"/>
    <w:rsid w:val="00176F11"/>
    <w:rsid w:val="00177021"/>
    <w:rsid w:val="001773CF"/>
    <w:rsid w:val="00177DC1"/>
    <w:rsid w:val="00177FB6"/>
    <w:rsid w:val="001800EA"/>
    <w:rsid w:val="00180918"/>
    <w:rsid w:val="00180B1A"/>
    <w:rsid w:val="001816B4"/>
    <w:rsid w:val="00181AA9"/>
    <w:rsid w:val="00181F70"/>
    <w:rsid w:val="001820DF"/>
    <w:rsid w:val="001822D7"/>
    <w:rsid w:val="00182EB3"/>
    <w:rsid w:val="00182FE4"/>
    <w:rsid w:val="00183285"/>
    <w:rsid w:val="00183472"/>
    <w:rsid w:val="001834A6"/>
    <w:rsid w:val="00183D0E"/>
    <w:rsid w:val="00183DF7"/>
    <w:rsid w:val="00184AC2"/>
    <w:rsid w:val="00184B9E"/>
    <w:rsid w:val="0018574B"/>
    <w:rsid w:val="00185D50"/>
    <w:rsid w:val="0018607D"/>
    <w:rsid w:val="00186096"/>
    <w:rsid w:val="001863A7"/>
    <w:rsid w:val="001864B8"/>
    <w:rsid w:val="00186558"/>
    <w:rsid w:val="00186A29"/>
    <w:rsid w:val="00186B0C"/>
    <w:rsid w:val="00186EF1"/>
    <w:rsid w:val="001871B6"/>
    <w:rsid w:val="001874C4"/>
    <w:rsid w:val="0018751E"/>
    <w:rsid w:val="00187642"/>
    <w:rsid w:val="00187815"/>
    <w:rsid w:val="00187EDE"/>
    <w:rsid w:val="00190018"/>
    <w:rsid w:val="0019093D"/>
    <w:rsid w:val="001909F5"/>
    <w:rsid w:val="001916A8"/>
    <w:rsid w:val="00192964"/>
    <w:rsid w:val="00193744"/>
    <w:rsid w:val="0019462E"/>
    <w:rsid w:val="001946BD"/>
    <w:rsid w:val="00194C85"/>
    <w:rsid w:val="00194E29"/>
    <w:rsid w:val="001956CC"/>
    <w:rsid w:val="0019578D"/>
    <w:rsid w:val="001958E1"/>
    <w:rsid w:val="00195F60"/>
    <w:rsid w:val="00195FE9"/>
    <w:rsid w:val="001966F8"/>
    <w:rsid w:val="001968FC"/>
    <w:rsid w:val="00196C42"/>
    <w:rsid w:val="00197495"/>
    <w:rsid w:val="0019792B"/>
    <w:rsid w:val="00197BE5"/>
    <w:rsid w:val="001A03A7"/>
    <w:rsid w:val="001A03E8"/>
    <w:rsid w:val="001A06FA"/>
    <w:rsid w:val="001A0C95"/>
    <w:rsid w:val="001A1B91"/>
    <w:rsid w:val="001A1F72"/>
    <w:rsid w:val="001A20EB"/>
    <w:rsid w:val="001A2566"/>
    <w:rsid w:val="001A2803"/>
    <w:rsid w:val="001A31AD"/>
    <w:rsid w:val="001A32D9"/>
    <w:rsid w:val="001A3456"/>
    <w:rsid w:val="001A34D4"/>
    <w:rsid w:val="001A3835"/>
    <w:rsid w:val="001A40F2"/>
    <w:rsid w:val="001A4240"/>
    <w:rsid w:val="001A43AA"/>
    <w:rsid w:val="001A450C"/>
    <w:rsid w:val="001A4E9D"/>
    <w:rsid w:val="001A5B4E"/>
    <w:rsid w:val="001A5F9F"/>
    <w:rsid w:val="001A638B"/>
    <w:rsid w:val="001A7561"/>
    <w:rsid w:val="001A77DD"/>
    <w:rsid w:val="001A788F"/>
    <w:rsid w:val="001A7D47"/>
    <w:rsid w:val="001B00AB"/>
    <w:rsid w:val="001B048E"/>
    <w:rsid w:val="001B07E5"/>
    <w:rsid w:val="001B0933"/>
    <w:rsid w:val="001B0C80"/>
    <w:rsid w:val="001B1AAF"/>
    <w:rsid w:val="001B1ABF"/>
    <w:rsid w:val="001B1F04"/>
    <w:rsid w:val="001B2EFD"/>
    <w:rsid w:val="001B329C"/>
    <w:rsid w:val="001B36BF"/>
    <w:rsid w:val="001B3861"/>
    <w:rsid w:val="001B3A44"/>
    <w:rsid w:val="001B4908"/>
    <w:rsid w:val="001B4937"/>
    <w:rsid w:val="001B4C7D"/>
    <w:rsid w:val="001B50C9"/>
    <w:rsid w:val="001B5376"/>
    <w:rsid w:val="001B5648"/>
    <w:rsid w:val="001B5A1C"/>
    <w:rsid w:val="001B5D6A"/>
    <w:rsid w:val="001B6611"/>
    <w:rsid w:val="001B6E64"/>
    <w:rsid w:val="001B7044"/>
    <w:rsid w:val="001B731C"/>
    <w:rsid w:val="001B78EB"/>
    <w:rsid w:val="001C00E2"/>
    <w:rsid w:val="001C0491"/>
    <w:rsid w:val="001C070C"/>
    <w:rsid w:val="001C0A61"/>
    <w:rsid w:val="001C150A"/>
    <w:rsid w:val="001C2098"/>
    <w:rsid w:val="001C2665"/>
    <w:rsid w:val="001C266B"/>
    <w:rsid w:val="001C274C"/>
    <w:rsid w:val="001C29EA"/>
    <w:rsid w:val="001C2BAE"/>
    <w:rsid w:val="001C35D3"/>
    <w:rsid w:val="001C4134"/>
    <w:rsid w:val="001C4B60"/>
    <w:rsid w:val="001C5062"/>
    <w:rsid w:val="001C54C4"/>
    <w:rsid w:val="001C5B16"/>
    <w:rsid w:val="001C684A"/>
    <w:rsid w:val="001C68FC"/>
    <w:rsid w:val="001C6F6A"/>
    <w:rsid w:val="001C7084"/>
    <w:rsid w:val="001C720E"/>
    <w:rsid w:val="001C73CC"/>
    <w:rsid w:val="001C73F4"/>
    <w:rsid w:val="001C7435"/>
    <w:rsid w:val="001C7E04"/>
    <w:rsid w:val="001D0EDF"/>
    <w:rsid w:val="001D1535"/>
    <w:rsid w:val="001D1F45"/>
    <w:rsid w:val="001D202C"/>
    <w:rsid w:val="001D2915"/>
    <w:rsid w:val="001D3176"/>
    <w:rsid w:val="001D40AF"/>
    <w:rsid w:val="001D4448"/>
    <w:rsid w:val="001D44A9"/>
    <w:rsid w:val="001D44DF"/>
    <w:rsid w:val="001D46A3"/>
    <w:rsid w:val="001D4D8B"/>
    <w:rsid w:val="001D51D0"/>
    <w:rsid w:val="001D524F"/>
    <w:rsid w:val="001D55F9"/>
    <w:rsid w:val="001D568F"/>
    <w:rsid w:val="001D5E2E"/>
    <w:rsid w:val="001D606D"/>
    <w:rsid w:val="001D6702"/>
    <w:rsid w:val="001D68E3"/>
    <w:rsid w:val="001D6D84"/>
    <w:rsid w:val="001D6DCA"/>
    <w:rsid w:val="001D757B"/>
    <w:rsid w:val="001D7732"/>
    <w:rsid w:val="001D7BA4"/>
    <w:rsid w:val="001E0495"/>
    <w:rsid w:val="001E1C70"/>
    <w:rsid w:val="001E1F66"/>
    <w:rsid w:val="001E2269"/>
    <w:rsid w:val="001E2C47"/>
    <w:rsid w:val="001E2D99"/>
    <w:rsid w:val="001E2E98"/>
    <w:rsid w:val="001E2EF1"/>
    <w:rsid w:val="001E2F22"/>
    <w:rsid w:val="001E393C"/>
    <w:rsid w:val="001E4458"/>
    <w:rsid w:val="001E48B3"/>
    <w:rsid w:val="001E53C8"/>
    <w:rsid w:val="001E5B08"/>
    <w:rsid w:val="001E68A1"/>
    <w:rsid w:val="001E7695"/>
    <w:rsid w:val="001E76CB"/>
    <w:rsid w:val="001E7763"/>
    <w:rsid w:val="001E7F67"/>
    <w:rsid w:val="001E7F9B"/>
    <w:rsid w:val="001F007B"/>
    <w:rsid w:val="001F04EC"/>
    <w:rsid w:val="001F0552"/>
    <w:rsid w:val="001F0A40"/>
    <w:rsid w:val="001F0C2B"/>
    <w:rsid w:val="001F14C5"/>
    <w:rsid w:val="001F152B"/>
    <w:rsid w:val="001F15F6"/>
    <w:rsid w:val="001F2263"/>
    <w:rsid w:val="001F2686"/>
    <w:rsid w:val="001F315C"/>
    <w:rsid w:val="001F32D2"/>
    <w:rsid w:val="001F34F8"/>
    <w:rsid w:val="001F35E3"/>
    <w:rsid w:val="001F3902"/>
    <w:rsid w:val="001F3A94"/>
    <w:rsid w:val="001F49EA"/>
    <w:rsid w:val="001F49FA"/>
    <w:rsid w:val="001F5006"/>
    <w:rsid w:val="001F553B"/>
    <w:rsid w:val="001F5A09"/>
    <w:rsid w:val="001F5C62"/>
    <w:rsid w:val="001F6265"/>
    <w:rsid w:val="001F644B"/>
    <w:rsid w:val="001F677A"/>
    <w:rsid w:val="001F6958"/>
    <w:rsid w:val="001F6A76"/>
    <w:rsid w:val="001F6B04"/>
    <w:rsid w:val="001F7757"/>
    <w:rsid w:val="001F7E74"/>
    <w:rsid w:val="00200531"/>
    <w:rsid w:val="00200AFD"/>
    <w:rsid w:val="00200C93"/>
    <w:rsid w:val="00200DE8"/>
    <w:rsid w:val="00200EA2"/>
    <w:rsid w:val="00200FEA"/>
    <w:rsid w:val="00201376"/>
    <w:rsid w:val="00201605"/>
    <w:rsid w:val="0020171C"/>
    <w:rsid w:val="002019FC"/>
    <w:rsid w:val="002025D3"/>
    <w:rsid w:val="00203008"/>
    <w:rsid w:val="002031A2"/>
    <w:rsid w:val="00203A82"/>
    <w:rsid w:val="00203E7A"/>
    <w:rsid w:val="0020429D"/>
    <w:rsid w:val="002043EF"/>
    <w:rsid w:val="002048D5"/>
    <w:rsid w:val="00205992"/>
    <w:rsid w:val="002059C2"/>
    <w:rsid w:val="00205AE2"/>
    <w:rsid w:val="002065B3"/>
    <w:rsid w:val="00206709"/>
    <w:rsid w:val="0020695D"/>
    <w:rsid w:val="00206F77"/>
    <w:rsid w:val="00207767"/>
    <w:rsid w:val="00210A5C"/>
    <w:rsid w:val="002115BC"/>
    <w:rsid w:val="002120E8"/>
    <w:rsid w:val="002124C1"/>
    <w:rsid w:val="002124DD"/>
    <w:rsid w:val="00212925"/>
    <w:rsid w:val="00212CF5"/>
    <w:rsid w:val="00212EBC"/>
    <w:rsid w:val="00212F6A"/>
    <w:rsid w:val="002135EA"/>
    <w:rsid w:val="002136CB"/>
    <w:rsid w:val="00213CB9"/>
    <w:rsid w:val="00213DF1"/>
    <w:rsid w:val="00213E9F"/>
    <w:rsid w:val="00214002"/>
    <w:rsid w:val="0021447B"/>
    <w:rsid w:val="00214A64"/>
    <w:rsid w:val="00214C7C"/>
    <w:rsid w:val="00214CC7"/>
    <w:rsid w:val="0021569C"/>
    <w:rsid w:val="002156F7"/>
    <w:rsid w:val="00215749"/>
    <w:rsid w:val="0021584D"/>
    <w:rsid w:val="00215B0D"/>
    <w:rsid w:val="00215EDE"/>
    <w:rsid w:val="002162F7"/>
    <w:rsid w:val="00216EEF"/>
    <w:rsid w:val="00217401"/>
    <w:rsid w:val="0021752F"/>
    <w:rsid w:val="002176F8"/>
    <w:rsid w:val="00220734"/>
    <w:rsid w:val="00220AC5"/>
    <w:rsid w:val="00220CE5"/>
    <w:rsid w:val="002210F2"/>
    <w:rsid w:val="00221109"/>
    <w:rsid w:val="002214E2"/>
    <w:rsid w:val="00221598"/>
    <w:rsid w:val="0022168B"/>
    <w:rsid w:val="0022173D"/>
    <w:rsid w:val="002218F3"/>
    <w:rsid w:val="00221C41"/>
    <w:rsid w:val="00222007"/>
    <w:rsid w:val="00222265"/>
    <w:rsid w:val="002224E4"/>
    <w:rsid w:val="0022256F"/>
    <w:rsid w:val="00222844"/>
    <w:rsid w:val="00222996"/>
    <w:rsid w:val="00222EF5"/>
    <w:rsid w:val="00222FB3"/>
    <w:rsid w:val="002234DA"/>
    <w:rsid w:val="002239D3"/>
    <w:rsid w:val="00224C0C"/>
    <w:rsid w:val="00224F23"/>
    <w:rsid w:val="00224F46"/>
    <w:rsid w:val="002251BA"/>
    <w:rsid w:val="002256CA"/>
    <w:rsid w:val="00225C94"/>
    <w:rsid w:val="00226ED7"/>
    <w:rsid w:val="00227C2E"/>
    <w:rsid w:val="00227E4D"/>
    <w:rsid w:val="00230180"/>
    <w:rsid w:val="00230794"/>
    <w:rsid w:val="00231201"/>
    <w:rsid w:val="00231235"/>
    <w:rsid w:val="00231B15"/>
    <w:rsid w:val="00231D25"/>
    <w:rsid w:val="00231F51"/>
    <w:rsid w:val="00232528"/>
    <w:rsid w:val="002325A7"/>
    <w:rsid w:val="00232615"/>
    <w:rsid w:val="0023275F"/>
    <w:rsid w:val="0023288B"/>
    <w:rsid w:val="00233303"/>
    <w:rsid w:val="0023353C"/>
    <w:rsid w:val="002335BE"/>
    <w:rsid w:val="00233639"/>
    <w:rsid w:val="00233885"/>
    <w:rsid w:val="00233AD9"/>
    <w:rsid w:val="0023482F"/>
    <w:rsid w:val="00234877"/>
    <w:rsid w:val="002353AD"/>
    <w:rsid w:val="00235DC9"/>
    <w:rsid w:val="00235EB0"/>
    <w:rsid w:val="00236053"/>
    <w:rsid w:val="00236750"/>
    <w:rsid w:val="00237CB6"/>
    <w:rsid w:val="00237D88"/>
    <w:rsid w:val="00240009"/>
    <w:rsid w:val="00240707"/>
    <w:rsid w:val="0024126C"/>
    <w:rsid w:val="002419AB"/>
    <w:rsid w:val="00241AE6"/>
    <w:rsid w:val="0024293A"/>
    <w:rsid w:val="00242AE4"/>
    <w:rsid w:val="00242BE8"/>
    <w:rsid w:val="002438C4"/>
    <w:rsid w:val="00243B02"/>
    <w:rsid w:val="00243BA1"/>
    <w:rsid w:val="0024407E"/>
    <w:rsid w:val="0024415D"/>
    <w:rsid w:val="00244596"/>
    <w:rsid w:val="00244885"/>
    <w:rsid w:val="002449F1"/>
    <w:rsid w:val="00244C99"/>
    <w:rsid w:val="00244EA8"/>
    <w:rsid w:val="002450EB"/>
    <w:rsid w:val="00245465"/>
    <w:rsid w:val="002461C3"/>
    <w:rsid w:val="002461CE"/>
    <w:rsid w:val="00247698"/>
    <w:rsid w:val="002476EE"/>
    <w:rsid w:val="00247B0B"/>
    <w:rsid w:val="00247F40"/>
    <w:rsid w:val="0025023D"/>
    <w:rsid w:val="002505B8"/>
    <w:rsid w:val="00250F64"/>
    <w:rsid w:val="002511C6"/>
    <w:rsid w:val="00251A06"/>
    <w:rsid w:val="00251BF2"/>
    <w:rsid w:val="00252071"/>
    <w:rsid w:val="002526AE"/>
    <w:rsid w:val="00253018"/>
    <w:rsid w:val="0025304D"/>
    <w:rsid w:val="002531FB"/>
    <w:rsid w:val="00254063"/>
    <w:rsid w:val="00254B00"/>
    <w:rsid w:val="00254C5D"/>
    <w:rsid w:val="00254C74"/>
    <w:rsid w:val="00255BE4"/>
    <w:rsid w:val="00255EC6"/>
    <w:rsid w:val="002561FE"/>
    <w:rsid w:val="00256451"/>
    <w:rsid w:val="00256C62"/>
    <w:rsid w:val="00256D65"/>
    <w:rsid w:val="00257249"/>
    <w:rsid w:val="002575AF"/>
    <w:rsid w:val="00257ABD"/>
    <w:rsid w:val="00257D19"/>
    <w:rsid w:val="00257D5F"/>
    <w:rsid w:val="00260056"/>
    <w:rsid w:val="0026075C"/>
    <w:rsid w:val="002607AF"/>
    <w:rsid w:val="00260F45"/>
    <w:rsid w:val="0026165F"/>
    <w:rsid w:val="00261C77"/>
    <w:rsid w:val="00261F82"/>
    <w:rsid w:val="00262AA8"/>
    <w:rsid w:val="00262D24"/>
    <w:rsid w:val="00263C53"/>
    <w:rsid w:val="002640D7"/>
    <w:rsid w:val="002640DF"/>
    <w:rsid w:val="00264458"/>
    <w:rsid w:val="00264B20"/>
    <w:rsid w:val="00265E5C"/>
    <w:rsid w:val="002665E8"/>
    <w:rsid w:val="002666C9"/>
    <w:rsid w:val="0026679A"/>
    <w:rsid w:val="00266AC5"/>
    <w:rsid w:val="002670D7"/>
    <w:rsid w:val="00267204"/>
    <w:rsid w:val="00267533"/>
    <w:rsid w:val="002675EF"/>
    <w:rsid w:val="00267D2F"/>
    <w:rsid w:val="0027024C"/>
    <w:rsid w:val="00270F96"/>
    <w:rsid w:val="00271380"/>
    <w:rsid w:val="002714F1"/>
    <w:rsid w:val="00271AB2"/>
    <w:rsid w:val="00271EE4"/>
    <w:rsid w:val="0027211D"/>
    <w:rsid w:val="002723DC"/>
    <w:rsid w:val="00272514"/>
    <w:rsid w:val="002726FA"/>
    <w:rsid w:val="0027292B"/>
    <w:rsid w:val="0027296C"/>
    <w:rsid w:val="002729F5"/>
    <w:rsid w:val="00272EA1"/>
    <w:rsid w:val="0027313A"/>
    <w:rsid w:val="002738F3"/>
    <w:rsid w:val="00273D0E"/>
    <w:rsid w:val="002741F0"/>
    <w:rsid w:val="00274363"/>
    <w:rsid w:val="00274B1A"/>
    <w:rsid w:val="00274D19"/>
    <w:rsid w:val="002754C5"/>
    <w:rsid w:val="00276527"/>
    <w:rsid w:val="0027664F"/>
    <w:rsid w:val="00276790"/>
    <w:rsid w:val="002768C1"/>
    <w:rsid w:val="00277417"/>
    <w:rsid w:val="00277A49"/>
    <w:rsid w:val="00280005"/>
    <w:rsid w:val="00280BB9"/>
    <w:rsid w:val="00280CEE"/>
    <w:rsid w:val="0028184E"/>
    <w:rsid w:val="0028184F"/>
    <w:rsid w:val="00281894"/>
    <w:rsid w:val="00281AE3"/>
    <w:rsid w:val="00281C44"/>
    <w:rsid w:val="00281DF0"/>
    <w:rsid w:val="00281F02"/>
    <w:rsid w:val="00281FCB"/>
    <w:rsid w:val="00282386"/>
    <w:rsid w:val="00282770"/>
    <w:rsid w:val="00282E78"/>
    <w:rsid w:val="0028327D"/>
    <w:rsid w:val="00283353"/>
    <w:rsid w:val="002836B6"/>
    <w:rsid w:val="002844A6"/>
    <w:rsid w:val="00284827"/>
    <w:rsid w:val="00284D7D"/>
    <w:rsid w:val="00284DB9"/>
    <w:rsid w:val="002854B1"/>
    <w:rsid w:val="002856BB"/>
    <w:rsid w:val="00285842"/>
    <w:rsid w:val="002859AA"/>
    <w:rsid w:val="002861B2"/>
    <w:rsid w:val="00286217"/>
    <w:rsid w:val="002877BB"/>
    <w:rsid w:val="00287D50"/>
    <w:rsid w:val="00290376"/>
    <w:rsid w:val="002905DA"/>
    <w:rsid w:val="00290BAB"/>
    <w:rsid w:val="00290CD5"/>
    <w:rsid w:val="00291536"/>
    <w:rsid w:val="00292473"/>
    <w:rsid w:val="002928D7"/>
    <w:rsid w:val="00292D36"/>
    <w:rsid w:val="002930B9"/>
    <w:rsid w:val="0029320B"/>
    <w:rsid w:val="002932AA"/>
    <w:rsid w:val="00293C00"/>
    <w:rsid w:val="00293D54"/>
    <w:rsid w:val="00294B4B"/>
    <w:rsid w:val="00294D35"/>
    <w:rsid w:val="00294DA3"/>
    <w:rsid w:val="00294DD7"/>
    <w:rsid w:val="00295062"/>
    <w:rsid w:val="00295642"/>
    <w:rsid w:val="0029617F"/>
    <w:rsid w:val="00296F79"/>
    <w:rsid w:val="002972BA"/>
    <w:rsid w:val="002A00BF"/>
    <w:rsid w:val="002A0AA4"/>
    <w:rsid w:val="002A0F6E"/>
    <w:rsid w:val="002A244C"/>
    <w:rsid w:val="002A2ACD"/>
    <w:rsid w:val="002A33C0"/>
    <w:rsid w:val="002A3AE4"/>
    <w:rsid w:val="002A41CA"/>
    <w:rsid w:val="002A4260"/>
    <w:rsid w:val="002A4433"/>
    <w:rsid w:val="002A4478"/>
    <w:rsid w:val="002A49A4"/>
    <w:rsid w:val="002A5056"/>
    <w:rsid w:val="002A5F8A"/>
    <w:rsid w:val="002A5F9B"/>
    <w:rsid w:val="002A678E"/>
    <w:rsid w:val="002A6EFD"/>
    <w:rsid w:val="002A7868"/>
    <w:rsid w:val="002A79C8"/>
    <w:rsid w:val="002A7CD7"/>
    <w:rsid w:val="002B096E"/>
    <w:rsid w:val="002B0D40"/>
    <w:rsid w:val="002B198F"/>
    <w:rsid w:val="002B229D"/>
    <w:rsid w:val="002B2B76"/>
    <w:rsid w:val="002B3D7A"/>
    <w:rsid w:val="002B4170"/>
    <w:rsid w:val="002B4814"/>
    <w:rsid w:val="002B4A31"/>
    <w:rsid w:val="002B4BD0"/>
    <w:rsid w:val="002B5D1D"/>
    <w:rsid w:val="002B5D7D"/>
    <w:rsid w:val="002B644D"/>
    <w:rsid w:val="002B6763"/>
    <w:rsid w:val="002B6EA5"/>
    <w:rsid w:val="002B72CF"/>
    <w:rsid w:val="002B72F5"/>
    <w:rsid w:val="002B75FF"/>
    <w:rsid w:val="002B7611"/>
    <w:rsid w:val="002B7B6B"/>
    <w:rsid w:val="002B7EE8"/>
    <w:rsid w:val="002C0004"/>
    <w:rsid w:val="002C0C97"/>
    <w:rsid w:val="002C1045"/>
    <w:rsid w:val="002C10DD"/>
    <w:rsid w:val="002C228C"/>
    <w:rsid w:val="002C26A7"/>
    <w:rsid w:val="002C27DC"/>
    <w:rsid w:val="002C32A5"/>
    <w:rsid w:val="002C3316"/>
    <w:rsid w:val="002C3528"/>
    <w:rsid w:val="002C392F"/>
    <w:rsid w:val="002C3C40"/>
    <w:rsid w:val="002C4044"/>
    <w:rsid w:val="002C45F8"/>
    <w:rsid w:val="002C4866"/>
    <w:rsid w:val="002C4A9E"/>
    <w:rsid w:val="002C4C05"/>
    <w:rsid w:val="002C5073"/>
    <w:rsid w:val="002C5F13"/>
    <w:rsid w:val="002C6A57"/>
    <w:rsid w:val="002C6C57"/>
    <w:rsid w:val="002C6CBB"/>
    <w:rsid w:val="002C7209"/>
    <w:rsid w:val="002C7253"/>
    <w:rsid w:val="002C728C"/>
    <w:rsid w:val="002C78F6"/>
    <w:rsid w:val="002C7B41"/>
    <w:rsid w:val="002D0048"/>
    <w:rsid w:val="002D0680"/>
    <w:rsid w:val="002D13A9"/>
    <w:rsid w:val="002D15FE"/>
    <w:rsid w:val="002D1978"/>
    <w:rsid w:val="002D1A06"/>
    <w:rsid w:val="002D1ACB"/>
    <w:rsid w:val="002D1BD8"/>
    <w:rsid w:val="002D1CD6"/>
    <w:rsid w:val="002D27F4"/>
    <w:rsid w:val="002D2B67"/>
    <w:rsid w:val="002D2B92"/>
    <w:rsid w:val="002D3067"/>
    <w:rsid w:val="002D3315"/>
    <w:rsid w:val="002D3421"/>
    <w:rsid w:val="002D3663"/>
    <w:rsid w:val="002D395A"/>
    <w:rsid w:val="002D4975"/>
    <w:rsid w:val="002D4A29"/>
    <w:rsid w:val="002D4C74"/>
    <w:rsid w:val="002D4E88"/>
    <w:rsid w:val="002D5685"/>
    <w:rsid w:val="002D5B88"/>
    <w:rsid w:val="002D686C"/>
    <w:rsid w:val="002D68F2"/>
    <w:rsid w:val="002D6912"/>
    <w:rsid w:val="002D73B5"/>
    <w:rsid w:val="002D78FB"/>
    <w:rsid w:val="002D79C6"/>
    <w:rsid w:val="002E0543"/>
    <w:rsid w:val="002E0A56"/>
    <w:rsid w:val="002E0E2B"/>
    <w:rsid w:val="002E13E5"/>
    <w:rsid w:val="002E1A0E"/>
    <w:rsid w:val="002E1A84"/>
    <w:rsid w:val="002E1E88"/>
    <w:rsid w:val="002E25E7"/>
    <w:rsid w:val="002E288B"/>
    <w:rsid w:val="002E2D7E"/>
    <w:rsid w:val="002E3113"/>
    <w:rsid w:val="002E3144"/>
    <w:rsid w:val="002E317C"/>
    <w:rsid w:val="002E36EA"/>
    <w:rsid w:val="002E4533"/>
    <w:rsid w:val="002E4564"/>
    <w:rsid w:val="002E4DA9"/>
    <w:rsid w:val="002E527F"/>
    <w:rsid w:val="002E59E4"/>
    <w:rsid w:val="002E5BF6"/>
    <w:rsid w:val="002E5CF1"/>
    <w:rsid w:val="002E648B"/>
    <w:rsid w:val="002E67B5"/>
    <w:rsid w:val="002E6A7E"/>
    <w:rsid w:val="002E71F2"/>
    <w:rsid w:val="002E7243"/>
    <w:rsid w:val="002E7B60"/>
    <w:rsid w:val="002F0478"/>
    <w:rsid w:val="002F0C55"/>
    <w:rsid w:val="002F1029"/>
    <w:rsid w:val="002F1035"/>
    <w:rsid w:val="002F1AD4"/>
    <w:rsid w:val="002F1C2D"/>
    <w:rsid w:val="002F1DA5"/>
    <w:rsid w:val="002F1E02"/>
    <w:rsid w:val="002F230C"/>
    <w:rsid w:val="002F2624"/>
    <w:rsid w:val="002F286F"/>
    <w:rsid w:val="002F2B28"/>
    <w:rsid w:val="002F3029"/>
    <w:rsid w:val="002F3747"/>
    <w:rsid w:val="002F37BA"/>
    <w:rsid w:val="002F3D22"/>
    <w:rsid w:val="002F4151"/>
    <w:rsid w:val="002F4A2F"/>
    <w:rsid w:val="002F5BFB"/>
    <w:rsid w:val="002F5D26"/>
    <w:rsid w:val="002F5EB0"/>
    <w:rsid w:val="002F5FD9"/>
    <w:rsid w:val="002F68BF"/>
    <w:rsid w:val="002F6A1E"/>
    <w:rsid w:val="002F6D18"/>
    <w:rsid w:val="002F6F86"/>
    <w:rsid w:val="002F766B"/>
    <w:rsid w:val="002F7740"/>
    <w:rsid w:val="002F7D5D"/>
    <w:rsid w:val="0030001C"/>
    <w:rsid w:val="0030053F"/>
    <w:rsid w:val="00300559"/>
    <w:rsid w:val="0030099A"/>
    <w:rsid w:val="00301051"/>
    <w:rsid w:val="003012D9"/>
    <w:rsid w:val="00301D45"/>
    <w:rsid w:val="0030258F"/>
    <w:rsid w:val="003025CE"/>
    <w:rsid w:val="00302600"/>
    <w:rsid w:val="00302625"/>
    <w:rsid w:val="00302BC3"/>
    <w:rsid w:val="003031FC"/>
    <w:rsid w:val="003039A1"/>
    <w:rsid w:val="00303DB9"/>
    <w:rsid w:val="00304392"/>
    <w:rsid w:val="003045BE"/>
    <w:rsid w:val="00305403"/>
    <w:rsid w:val="00305816"/>
    <w:rsid w:val="00306766"/>
    <w:rsid w:val="00306E57"/>
    <w:rsid w:val="003073AF"/>
    <w:rsid w:val="0031010E"/>
    <w:rsid w:val="00310111"/>
    <w:rsid w:val="0031018A"/>
    <w:rsid w:val="003105F9"/>
    <w:rsid w:val="003108C7"/>
    <w:rsid w:val="00311430"/>
    <w:rsid w:val="003114BE"/>
    <w:rsid w:val="00311504"/>
    <w:rsid w:val="00311676"/>
    <w:rsid w:val="003119FE"/>
    <w:rsid w:val="00311A52"/>
    <w:rsid w:val="00311C87"/>
    <w:rsid w:val="00311D6B"/>
    <w:rsid w:val="003121BB"/>
    <w:rsid w:val="00312700"/>
    <w:rsid w:val="00312A7D"/>
    <w:rsid w:val="00312C8C"/>
    <w:rsid w:val="00312D62"/>
    <w:rsid w:val="00313143"/>
    <w:rsid w:val="003131DB"/>
    <w:rsid w:val="00313CE8"/>
    <w:rsid w:val="00314098"/>
    <w:rsid w:val="0031468F"/>
    <w:rsid w:val="00314F2C"/>
    <w:rsid w:val="0031538D"/>
    <w:rsid w:val="00315563"/>
    <w:rsid w:val="00315661"/>
    <w:rsid w:val="00315C56"/>
    <w:rsid w:val="00315F11"/>
    <w:rsid w:val="00315F3A"/>
    <w:rsid w:val="00316350"/>
    <w:rsid w:val="003165F7"/>
    <w:rsid w:val="003172A9"/>
    <w:rsid w:val="00317419"/>
    <w:rsid w:val="0031766F"/>
    <w:rsid w:val="0031769F"/>
    <w:rsid w:val="00320764"/>
    <w:rsid w:val="003212C3"/>
    <w:rsid w:val="003218A6"/>
    <w:rsid w:val="00321C25"/>
    <w:rsid w:val="0032238B"/>
    <w:rsid w:val="003223B4"/>
    <w:rsid w:val="003225D9"/>
    <w:rsid w:val="00322E26"/>
    <w:rsid w:val="00322F4D"/>
    <w:rsid w:val="0032318E"/>
    <w:rsid w:val="003231A1"/>
    <w:rsid w:val="0032384D"/>
    <w:rsid w:val="00323F2F"/>
    <w:rsid w:val="00324236"/>
    <w:rsid w:val="0032433A"/>
    <w:rsid w:val="00324641"/>
    <w:rsid w:val="00325078"/>
    <w:rsid w:val="0032556E"/>
    <w:rsid w:val="00325A54"/>
    <w:rsid w:val="00326218"/>
    <w:rsid w:val="003267A8"/>
    <w:rsid w:val="0032715F"/>
    <w:rsid w:val="00327E09"/>
    <w:rsid w:val="00330E51"/>
    <w:rsid w:val="0033292D"/>
    <w:rsid w:val="00332970"/>
    <w:rsid w:val="00332C64"/>
    <w:rsid w:val="00333C6A"/>
    <w:rsid w:val="003341FB"/>
    <w:rsid w:val="003355D0"/>
    <w:rsid w:val="00335B93"/>
    <w:rsid w:val="00335C08"/>
    <w:rsid w:val="00335C3B"/>
    <w:rsid w:val="0033691C"/>
    <w:rsid w:val="00336CD4"/>
    <w:rsid w:val="0033704A"/>
    <w:rsid w:val="003372BF"/>
    <w:rsid w:val="0034013C"/>
    <w:rsid w:val="003403BC"/>
    <w:rsid w:val="003403D5"/>
    <w:rsid w:val="003407EA"/>
    <w:rsid w:val="00340EDF"/>
    <w:rsid w:val="00341000"/>
    <w:rsid w:val="00341852"/>
    <w:rsid w:val="00341CE8"/>
    <w:rsid w:val="00341FC6"/>
    <w:rsid w:val="00341FFA"/>
    <w:rsid w:val="0034257A"/>
    <w:rsid w:val="003429EE"/>
    <w:rsid w:val="00342D4D"/>
    <w:rsid w:val="00343882"/>
    <w:rsid w:val="00343E65"/>
    <w:rsid w:val="00345680"/>
    <w:rsid w:val="00345FDA"/>
    <w:rsid w:val="003460E2"/>
    <w:rsid w:val="003465D5"/>
    <w:rsid w:val="00347A92"/>
    <w:rsid w:val="00347B85"/>
    <w:rsid w:val="00350C93"/>
    <w:rsid w:val="003510E1"/>
    <w:rsid w:val="003511D6"/>
    <w:rsid w:val="0035125C"/>
    <w:rsid w:val="0035147C"/>
    <w:rsid w:val="003514B2"/>
    <w:rsid w:val="00351987"/>
    <w:rsid w:val="00352A76"/>
    <w:rsid w:val="003532A2"/>
    <w:rsid w:val="0035336D"/>
    <w:rsid w:val="00353462"/>
    <w:rsid w:val="00353B85"/>
    <w:rsid w:val="00353CE2"/>
    <w:rsid w:val="003541F5"/>
    <w:rsid w:val="00354355"/>
    <w:rsid w:val="00354460"/>
    <w:rsid w:val="00354728"/>
    <w:rsid w:val="00354B2E"/>
    <w:rsid w:val="00354E13"/>
    <w:rsid w:val="00355713"/>
    <w:rsid w:val="00356414"/>
    <w:rsid w:val="003566C3"/>
    <w:rsid w:val="00357646"/>
    <w:rsid w:val="00357671"/>
    <w:rsid w:val="00357913"/>
    <w:rsid w:val="00360927"/>
    <w:rsid w:val="00360A8D"/>
    <w:rsid w:val="003616EC"/>
    <w:rsid w:val="003618BE"/>
    <w:rsid w:val="00361B2F"/>
    <w:rsid w:val="00361E39"/>
    <w:rsid w:val="00362103"/>
    <w:rsid w:val="00362FF3"/>
    <w:rsid w:val="0036320C"/>
    <w:rsid w:val="00363320"/>
    <w:rsid w:val="00363C96"/>
    <w:rsid w:val="0036430C"/>
    <w:rsid w:val="0036488A"/>
    <w:rsid w:val="00365053"/>
    <w:rsid w:val="0036540B"/>
    <w:rsid w:val="0036553E"/>
    <w:rsid w:val="0036559A"/>
    <w:rsid w:val="00365903"/>
    <w:rsid w:val="00365963"/>
    <w:rsid w:val="003662D9"/>
    <w:rsid w:val="0036699C"/>
    <w:rsid w:val="003669FB"/>
    <w:rsid w:val="00366A8A"/>
    <w:rsid w:val="00367667"/>
    <w:rsid w:val="00367B45"/>
    <w:rsid w:val="00367DE3"/>
    <w:rsid w:val="003701A9"/>
    <w:rsid w:val="00370247"/>
    <w:rsid w:val="00370271"/>
    <w:rsid w:val="0037067E"/>
    <w:rsid w:val="003707C0"/>
    <w:rsid w:val="00370F01"/>
    <w:rsid w:val="0037153D"/>
    <w:rsid w:val="00372524"/>
    <w:rsid w:val="00372A24"/>
    <w:rsid w:val="00372D41"/>
    <w:rsid w:val="003731C1"/>
    <w:rsid w:val="00373814"/>
    <w:rsid w:val="003738C7"/>
    <w:rsid w:val="003739AB"/>
    <w:rsid w:val="00373B18"/>
    <w:rsid w:val="00373CCD"/>
    <w:rsid w:val="00373E07"/>
    <w:rsid w:val="003742A5"/>
    <w:rsid w:val="003745AC"/>
    <w:rsid w:val="003746E8"/>
    <w:rsid w:val="00374A57"/>
    <w:rsid w:val="00374D64"/>
    <w:rsid w:val="00374E53"/>
    <w:rsid w:val="00374EC0"/>
    <w:rsid w:val="00375A30"/>
    <w:rsid w:val="00375C1F"/>
    <w:rsid w:val="00375C74"/>
    <w:rsid w:val="003760DF"/>
    <w:rsid w:val="003761C8"/>
    <w:rsid w:val="0037645D"/>
    <w:rsid w:val="0037673B"/>
    <w:rsid w:val="00376BB7"/>
    <w:rsid w:val="0037712F"/>
    <w:rsid w:val="00377295"/>
    <w:rsid w:val="0037747E"/>
    <w:rsid w:val="00377C95"/>
    <w:rsid w:val="0038043D"/>
    <w:rsid w:val="00381381"/>
    <w:rsid w:val="0038179F"/>
    <w:rsid w:val="003823E2"/>
    <w:rsid w:val="003833A2"/>
    <w:rsid w:val="003836FC"/>
    <w:rsid w:val="00383E89"/>
    <w:rsid w:val="00384A5A"/>
    <w:rsid w:val="003861CF"/>
    <w:rsid w:val="0038680E"/>
    <w:rsid w:val="00386B7D"/>
    <w:rsid w:val="00387397"/>
    <w:rsid w:val="00387490"/>
    <w:rsid w:val="00387495"/>
    <w:rsid w:val="00387573"/>
    <w:rsid w:val="00387830"/>
    <w:rsid w:val="0038787C"/>
    <w:rsid w:val="00387B54"/>
    <w:rsid w:val="00387F7C"/>
    <w:rsid w:val="00387FC2"/>
    <w:rsid w:val="00390153"/>
    <w:rsid w:val="00390653"/>
    <w:rsid w:val="00390EB1"/>
    <w:rsid w:val="0039110D"/>
    <w:rsid w:val="00391BE7"/>
    <w:rsid w:val="00391F28"/>
    <w:rsid w:val="003923A2"/>
    <w:rsid w:val="00392BED"/>
    <w:rsid w:val="00392CB6"/>
    <w:rsid w:val="00392E39"/>
    <w:rsid w:val="00392EA5"/>
    <w:rsid w:val="00392ECD"/>
    <w:rsid w:val="00393520"/>
    <w:rsid w:val="00393889"/>
    <w:rsid w:val="00394267"/>
    <w:rsid w:val="00394512"/>
    <w:rsid w:val="00394B4A"/>
    <w:rsid w:val="00394BC2"/>
    <w:rsid w:val="00394DC1"/>
    <w:rsid w:val="003951EB"/>
    <w:rsid w:val="003957C7"/>
    <w:rsid w:val="00395FFE"/>
    <w:rsid w:val="003960F6"/>
    <w:rsid w:val="00397376"/>
    <w:rsid w:val="003973F7"/>
    <w:rsid w:val="003979FC"/>
    <w:rsid w:val="00397AE1"/>
    <w:rsid w:val="00397BCC"/>
    <w:rsid w:val="003A045B"/>
    <w:rsid w:val="003A0A4F"/>
    <w:rsid w:val="003A10D7"/>
    <w:rsid w:val="003A18F8"/>
    <w:rsid w:val="003A1F7A"/>
    <w:rsid w:val="003A23A1"/>
    <w:rsid w:val="003A25B6"/>
    <w:rsid w:val="003A2631"/>
    <w:rsid w:val="003A266A"/>
    <w:rsid w:val="003A2827"/>
    <w:rsid w:val="003A2FCC"/>
    <w:rsid w:val="003A34A0"/>
    <w:rsid w:val="003A362A"/>
    <w:rsid w:val="003A3A7F"/>
    <w:rsid w:val="003A525B"/>
    <w:rsid w:val="003A5B77"/>
    <w:rsid w:val="003A5C3D"/>
    <w:rsid w:val="003A6131"/>
    <w:rsid w:val="003A62BF"/>
    <w:rsid w:val="003A6A42"/>
    <w:rsid w:val="003A7478"/>
    <w:rsid w:val="003A7750"/>
    <w:rsid w:val="003A7D56"/>
    <w:rsid w:val="003B0069"/>
    <w:rsid w:val="003B0530"/>
    <w:rsid w:val="003B0A07"/>
    <w:rsid w:val="003B0A16"/>
    <w:rsid w:val="003B155E"/>
    <w:rsid w:val="003B1D11"/>
    <w:rsid w:val="003B1EE9"/>
    <w:rsid w:val="003B281D"/>
    <w:rsid w:val="003B2C4B"/>
    <w:rsid w:val="003B3D02"/>
    <w:rsid w:val="003B3E87"/>
    <w:rsid w:val="003B4135"/>
    <w:rsid w:val="003B42AB"/>
    <w:rsid w:val="003B4FB0"/>
    <w:rsid w:val="003B5294"/>
    <w:rsid w:val="003B5370"/>
    <w:rsid w:val="003B561B"/>
    <w:rsid w:val="003B58CC"/>
    <w:rsid w:val="003B5919"/>
    <w:rsid w:val="003B59DA"/>
    <w:rsid w:val="003B62DC"/>
    <w:rsid w:val="003B674B"/>
    <w:rsid w:val="003B69E4"/>
    <w:rsid w:val="003B6B60"/>
    <w:rsid w:val="003B6C04"/>
    <w:rsid w:val="003B74D1"/>
    <w:rsid w:val="003B7548"/>
    <w:rsid w:val="003B7A36"/>
    <w:rsid w:val="003C0233"/>
    <w:rsid w:val="003C02A0"/>
    <w:rsid w:val="003C15AA"/>
    <w:rsid w:val="003C1C2C"/>
    <w:rsid w:val="003C1C8E"/>
    <w:rsid w:val="003C21F3"/>
    <w:rsid w:val="003C2AA3"/>
    <w:rsid w:val="003C2DC1"/>
    <w:rsid w:val="003C321E"/>
    <w:rsid w:val="003C4252"/>
    <w:rsid w:val="003C4446"/>
    <w:rsid w:val="003C485E"/>
    <w:rsid w:val="003C499C"/>
    <w:rsid w:val="003C529F"/>
    <w:rsid w:val="003C5404"/>
    <w:rsid w:val="003C54AA"/>
    <w:rsid w:val="003C67A2"/>
    <w:rsid w:val="003C67C8"/>
    <w:rsid w:val="003C6FF4"/>
    <w:rsid w:val="003C76F8"/>
    <w:rsid w:val="003C7A8C"/>
    <w:rsid w:val="003C7B86"/>
    <w:rsid w:val="003C7B91"/>
    <w:rsid w:val="003C7BE7"/>
    <w:rsid w:val="003C7CA7"/>
    <w:rsid w:val="003C7D05"/>
    <w:rsid w:val="003D0007"/>
    <w:rsid w:val="003D1C97"/>
    <w:rsid w:val="003D2437"/>
    <w:rsid w:val="003D257C"/>
    <w:rsid w:val="003D2AEC"/>
    <w:rsid w:val="003D2D43"/>
    <w:rsid w:val="003D3116"/>
    <w:rsid w:val="003D332F"/>
    <w:rsid w:val="003D374B"/>
    <w:rsid w:val="003D3913"/>
    <w:rsid w:val="003D3956"/>
    <w:rsid w:val="003D3AB1"/>
    <w:rsid w:val="003D3C81"/>
    <w:rsid w:val="003D3EDD"/>
    <w:rsid w:val="003D4552"/>
    <w:rsid w:val="003D56F9"/>
    <w:rsid w:val="003D5D49"/>
    <w:rsid w:val="003D66CC"/>
    <w:rsid w:val="003D6D98"/>
    <w:rsid w:val="003D73C3"/>
    <w:rsid w:val="003D779B"/>
    <w:rsid w:val="003D7F4E"/>
    <w:rsid w:val="003E053D"/>
    <w:rsid w:val="003E1735"/>
    <w:rsid w:val="003E1BCB"/>
    <w:rsid w:val="003E1CD9"/>
    <w:rsid w:val="003E1D94"/>
    <w:rsid w:val="003E2241"/>
    <w:rsid w:val="003E2334"/>
    <w:rsid w:val="003E28DF"/>
    <w:rsid w:val="003E2D4C"/>
    <w:rsid w:val="003E2DAC"/>
    <w:rsid w:val="003E2E3A"/>
    <w:rsid w:val="003E3363"/>
    <w:rsid w:val="003E3376"/>
    <w:rsid w:val="003E3660"/>
    <w:rsid w:val="003E3846"/>
    <w:rsid w:val="003E3AAF"/>
    <w:rsid w:val="003E3AB7"/>
    <w:rsid w:val="003E3ABD"/>
    <w:rsid w:val="003E41D2"/>
    <w:rsid w:val="003E43F5"/>
    <w:rsid w:val="003E4A25"/>
    <w:rsid w:val="003E4B89"/>
    <w:rsid w:val="003E5092"/>
    <w:rsid w:val="003E522F"/>
    <w:rsid w:val="003E5308"/>
    <w:rsid w:val="003E6116"/>
    <w:rsid w:val="003E65FF"/>
    <w:rsid w:val="003E7142"/>
    <w:rsid w:val="003E72FF"/>
    <w:rsid w:val="003E744A"/>
    <w:rsid w:val="003E7640"/>
    <w:rsid w:val="003E7687"/>
    <w:rsid w:val="003F05E5"/>
    <w:rsid w:val="003F1696"/>
    <w:rsid w:val="003F1CDD"/>
    <w:rsid w:val="003F1EF4"/>
    <w:rsid w:val="003F21A0"/>
    <w:rsid w:val="003F22AB"/>
    <w:rsid w:val="003F2304"/>
    <w:rsid w:val="003F2475"/>
    <w:rsid w:val="003F2B56"/>
    <w:rsid w:val="003F2ECD"/>
    <w:rsid w:val="003F2FF7"/>
    <w:rsid w:val="003F367F"/>
    <w:rsid w:val="003F3723"/>
    <w:rsid w:val="003F3AA7"/>
    <w:rsid w:val="003F3EBA"/>
    <w:rsid w:val="003F3F24"/>
    <w:rsid w:val="003F452B"/>
    <w:rsid w:val="003F462A"/>
    <w:rsid w:val="003F496B"/>
    <w:rsid w:val="003F4E27"/>
    <w:rsid w:val="003F537A"/>
    <w:rsid w:val="003F53C0"/>
    <w:rsid w:val="003F55A5"/>
    <w:rsid w:val="003F6058"/>
    <w:rsid w:val="003F6220"/>
    <w:rsid w:val="003F67EA"/>
    <w:rsid w:val="003F6E9A"/>
    <w:rsid w:val="003F71BC"/>
    <w:rsid w:val="003F7419"/>
    <w:rsid w:val="003F7508"/>
    <w:rsid w:val="003F7555"/>
    <w:rsid w:val="003F76F0"/>
    <w:rsid w:val="003F771D"/>
    <w:rsid w:val="003F79AB"/>
    <w:rsid w:val="00400381"/>
    <w:rsid w:val="00400525"/>
    <w:rsid w:val="0040078B"/>
    <w:rsid w:val="00400DB9"/>
    <w:rsid w:val="004023D1"/>
    <w:rsid w:val="004027A6"/>
    <w:rsid w:val="004032FC"/>
    <w:rsid w:val="004037A2"/>
    <w:rsid w:val="0040387E"/>
    <w:rsid w:val="00403956"/>
    <w:rsid w:val="00403B02"/>
    <w:rsid w:val="00403B5F"/>
    <w:rsid w:val="00403B9A"/>
    <w:rsid w:val="00403ED2"/>
    <w:rsid w:val="00404243"/>
    <w:rsid w:val="00404482"/>
    <w:rsid w:val="00404D88"/>
    <w:rsid w:val="004052C6"/>
    <w:rsid w:val="004067E3"/>
    <w:rsid w:val="00407176"/>
    <w:rsid w:val="00407696"/>
    <w:rsid w:val="004076D5"/>
    <w:rsid w:val="00407E65"/>
    <w:rsid w:val="0041009F"/>
    <w:rsid w:val="00410460"/>
    <w:rsid w:val="004106F9"/>
    <w:rsid w:val="00410CE0"/>
    <w:rsid w:val="00410F18"/>
    <w:rsid w:val="00411027"/>
    <w:rsid w:val="004114E4"/>
    <w:rsid w:val="00411B5D"/>
    <w:rsid w:val="00412A77"/>
    <w:rsid w:val="00412DDA"/>
    <w:rsid w:val="00412E17"/>
    <w:rsid w:val="0041398E"/>
    <w:rsid w:val="004141E0"/>
    <w:rsid w:val="0041447A"/>
    <w:rsid w:val="00414BD5"/>
    <w:rsid w:val="00414D16"/>
    <w:rsid w:val="00414D1C"/>
    <w:rsid w:val="00414D63"/>
    <w:rsid w:val="00414E18"/>
    <w:rsid w:val="00414FB6"/>
    <w:rsid w:val="00415029"/>
    <w:rsid w:val="00415E10"/>
    <w:rsid w:val="00416410"/>
    <w:rsid w:val="00416645"/>
    <w:rsid w:val="0041670C"/>
    <w:rsid w:val="0041763F"/>
    <w:rsid w:val="00417648"/>
    <w:rsid w:val="00417C58"/>
    <w:rsid w:val="00420026"/>
    <w:rsid w:val="0042073B"/>
    <w:rsid w:val="00420BB9"/>
    <w:rsid w:val="00420FBF"/>
    <w:rsid w:val="004211A8"/>
    <w:rsid w:val="00421AB0"/>
    <w:rsid w:val="004223D9"/>
    <w:rsid w:val="00422C21"/>
    <w:rsid w:val="00422DDD"/>
    <w:rsid w:val="00423D18"/>
    <w:rsid w:val="00423D88"/>
    <w:rsid w:val="00423E26"/>
    <w:rsid w:val="00423FD9"/>
    <w:rsid w:val="004240AE"/>
    <w:rsid w:val="0042447D"/>
    <w:rsid w:val="0042459C"/>
    <w:rsid w:val="004252D8"/>
    <w:rsid w:val="0042551F"/>
    <w:rsid w:val="00425620"/>
    <w:rsid w:val="00425A8E"/>
    <w:rsid w:val="00426273"/>
    <w:rsid w:val="004262EC"/>
    <w:rsid w:val="004267C1"/>
    <w:rsid w:val="00426A6A"/>
    <w:rsid w:val="00426B6A"/>
    <w:rsid w:val="00426E18"/>
    <w:rsid w:val="00427928"/>
    <w:rsid w:val="00427951"/>
    <w:rsid w:val="00427AC5"/>
    <w:rsid w:val="0043206A"/>
    <w:rsid w:val="004323C5"/>
    <w:rsid w:val="004327DF"/>
    <w:rsid w:val="00432EE6"/>
    <w:rsid w:val="00432F44"/>
    <w:rsid w:val="004331D0"/>
    <w:rsid w:val="00433280"/>
    <w:rsid w:val="00433410"/>
    <w:rsid w:val="004342A0"/>
    <w:rsid w:val="00434749"/>
    <w:rsid w:val="00434D55"/>
    <w:rsid w:val="00434FD7"/>
    <w:rsid w:val="00435351"/>
    <w:rsid w:val="00436140"/>
    <w:rsid w:val="004365D0"/>
    <w:rsid w:val="00436770"/>
    <w:rsid w:val="00437B05"/>
    <w:rsid w:val="00437DC4"/>
    <w:rsid w:val="00437E0D"/>
    <w:rsid w:val="00437EE8"/>
    <w:rsid w:val="00440A2B"/>
    <w:rsid w:val="00440B5B"/>
    <w:rsid w:val="00440EB3"/>
    <w:rsid w:val="00440EBB"/>
    <w:rsid w:val="00441009"/>
    <w:rsid w:val="004416AB"/>
    <w:rsid w:val="00441B07"/>
    <w:rsid w:val="00441D9F"/>
    <w:rsid w:val="0044211B"/>
    <w:rsid w:val="00442711"/>
    <w:rsid w:val="00442945"/>
    <w:rsid w:val="00442EFF"/>
    <w:rsid w:val="00443B1A"/>
    <w:rsid w:val="00444353"/>
    <w:rsid w:val="00444469"/>
    <w:rsid w:val="0044480A"/>
    <w:rsid w:val="00444A78"/>
    <w:rsid w:val="00444C2A"/>
    <w:rsid w:val="00444D57"/>
    <w:rsid w:val="00444D9C"/>
    <w:rsid w:val="004453E1"/>
    <w:rsid w:val="00445A1A"/>
    <w:rsid w:val="004460F4"/>
    <w:rsid w:val="004473BE"/>
    <w:rsid w:val="004474B2"/>
    <w:rsid w:val="00447CA2"/>
    <w:rsid w:val="00450197"/>
    <w:rsid w:val="004502BB"/>
    <w:rsid w:val="00450530"/>
    <w:rsid w:val="00450BDC"/>
    <w:rsid w:val="00451379"/>
    <w:rsid w:val="004514E4"/>
    <w:rsid w:val="004520BD"/>
    <w:rsid w:val="00452ECA"/>
    <w:rsid w:val="0045350C"/>
    <w:rsid w:val="00453942"/>
    <w:rsid w:val="004544FE"/>
    <w:rsid w:val="0045539C"/>
    <w:rsid w:val="004555F3"/>
    <w:rsid w:val="004558D1"/>
    <w:rsid w:val="00455ECE"/>
    <w:rsid w:val="00456496"/>
    <w:rsid w:val="00456DFC"/>
    <w:rsid w:val="00456FF6"/>
    <w:rsid w:val="0046039A"/>
    <w:rsid w:val="00460525"/>
    <w:rsid w:val="00460794"/>
    <w:rsid w:val="00460D48"/>
    <w:rsid w:val="00461135"/>
    <w:rsid w:val="00461437"/>
    <w:rsid w:val="004614FC"/>
    <w:rsid w:val="0046170D"/>
    <w:rsid w:val="00461A45"/>
    <w:rsid w:val="00461AC6"/>
    <w:rsid w:val="00461ADC"/>
    <w:rsid w:val="004634BF"/>
    <w:rsid w:val="00463B28"/>
    <w:rsid w:val="00463C44"/>
    <w:rsid w:val="00463E85"/>
    <w:rsid w:val="004643C5"/>
    <w:rsid w:val="004646A0"/>
    <w:rsid w:val="00464B16"/>
    <w:rsid w:val="00464B3D"/>
    <w:rsid w:val="00465240"/>
    <w:rsid w:val="00465416"/>
    <w:rsid w:val="00465942"/>
    <w:rsid w:val="00465B29"/>
    <w:rsid w:val="00465F07"/>
    <w:rsid w:val="00466C35"/>
    <w:rsid w:val="00470892"/>
    <w:rsid w:val="00470C6C"/>
    <w:rsid w:val="0047147E"/>
    <w:rsid w:val="004719DD"/>
    <w:rsid w:val="00471E8E"/>
    <w:rsid w:val="00471FDE"/>
    <w:rsid w:val="004729C3"/>
    <w:rsid w:val="00472A99"/>
    <w:rsid w:val="00473056"/>
    <w:rsid w:val="00473077"/>
    <w:rsid w:val="004731F6"/>
    <w:rsid w:val="0047328F"/>
    <w:rsid w:val="00473342"/>
    <w:rsid w:val="00473472"/>
    <w:rsid w:val="00473C1B"/>
    <w:rsid w:val="00473F2E"/>
    <w:rsid w:val="0047441F"/>
    <w:rsid w:val="00474CE9"/>
    <w:rsid w:val="0047502E"/>
    <w:rsid w:val="00475194"/>
    <w:rsid w:val="004753A4"/>
    <w:rsid w:val="00475850"/>
    <w:rsid w:val="004764F1"/>
    <w:rsid w:val="00477641"/>
    <w:rsid w:val="00477999"/>
    <w:rsid w:val="00477A9D"/>
    <w:rsid w:val="004809B3"/>
    <w:rsid w:val="004809C8"/>
    <w:rsid w:val="00480DD0"/>
    <w:rsid w:val="00480FFA"/>
    <w:rsid w:val="00481290"/>
    <w:rsid w:val="004812A8"/>
    <w:rsid w:val="00481766"/>
    <w:rsid w:val="00481874"/>
    <w:rsid w:val="004819F2"/>
    <w:rsid w:val="00481B6C"/>
    <w:rsid w:val="004822FA"/>
    <w:rsid w:val="00482433"/>
    <w:rsid w:val="00483140"/>
    <w:rsid w:val="00483AB7"/>
    <w:rsid w:val="00483DB4"/>
    <w:rsid w:val="004840D7"/>
    <w:rsid w:val="00484670"/>
    <w:rsid w:val="004848C1"/>
    <w:rsid w:val="00484AD5"/>
    <w:rsid w:val="004851C6"/>
    <w:rsid w:val="00485467"/>
    <w:rsid w:val="00485F3E"/>
    <w:rsid w:val="00486166"/>
    <w:rsid w:val="004861F2"/>
    <w:rsid w:val="00486826"/>
    <w:rsid w:val="00486F11"/>
    <w:rsid w:val="0048764F"/>
    <w:rsid w:val="004876BA"/>
    <w:rsid w:val="00487C88"/>
    <w:rsid w:val="00487FA0"/>
    <w:rsid w:val="00490A8A"/>
    <w:rsid w:val="0049186E"/>
    <w:rsid w:val="004923BC"/>
    <w:rsid w:val="0049286A"/>
    <w:rsid w:val="00492DCF"/>
    <w:rsid w:val="00492ECC"/>
    <w:rsid w:val="00492EDB"/>
    <w:rsid w:val="004932C2"/>
    <w:rsid w:val="004934E1"/>
    <w:rsid w:val="00493549"/>
    <w:rsid w:val="004942A0"/>
    <w:rsid w:val="00494346"/>
    <w:rsid w:val="00494736"/>
    <w:rsid w:val="004947C4"/>
    <w:rsid w:val="004949EE"/>
    <w:rsid w:val="00494A0E"/>
    <w:rsid w:val="00494F05"/>
    <w:rsid w:val="00495D7D"/>
    <w:rsid w:val="004960E4"/>
    <w:rsid w:val="0049627F"/>
    <w:rsid w:val="00496317"/>
    <w:rsid w:val="0049654C"/>
    <w:rsid w:val="00496E44"/>
    <w:rsid w:val="00496FCA"/>
    <w:rsid w:val="004972AC"/>
    <w:rsid w:val="004975FB"/>
    <w:rsid w:val="004976F3"/>
    <w:rsid w:val="00497AD3"/>
    <w:rsid w:val="004A0323"/>
    <w:rsid w:val="004A0B62"/>
    <w:rsid w:val="004A0BE3"/>
    <w:rsid w:val="004A115B"/>
    <w:rsid w:val="004A16D4"/>
    <w:rsid w:val="004A2399"/>
    <w:rsid w:val="004A3876"/>
    <w:rsid w:val="004A3A03"/>
    <w:rsid w:val="004A3E59"/>
    <w:rsid w:val="004A4E6B"/>
    <w:rsid w:val="004A4EE7"/>
    <w:rsid w:val="004A5D6D"/>
    <w:rsid w:val="004A5F67"/>
    <w:rsid w:val="004A63C9"/>
    <w:rsid w:val="004A6739"/>
    <w:rsid w:val="004A6E54"/>
    <w:rsid w:val="004A75FC"/>
    <w:rsid w:val="004A7A04"/>
    <w:rsid w:val="004A7C19"/>
    <w:rsid w:val="004A7FE0"/>
    <w:rsid w:val="004B04A4"/>
    <w:rsid w:val="004B06C7"/>
    <w:rsid w:val="004B08B3"/>
    <w:rsid w:val="004B1049"/>
    <w:rsid w:val="004B11F6"/>
    <w:rsid w:val="004B1424"/>
    <w:rsid w:val="004B1E32"/>
    <w:rsid w:val="004B25BB"/>
    <w:rsid w:val="004B266E"/>
    <w:rsid w:val="004B286D"/>
    <w:rsid w:val="004B291B"/>
    <w:rsid w:val="004B2C1A"/>
    <w:rsid w:val="004B2C57"/>
    <w:rsid w:val="004B4422"/>
    <w:rsid w:val="004B44BD"/>
    <w:rsid w:val="004B4DF7"/>
    <w:rsid w:val="004B50ED"/>
    <w:rsid w:val="004B5671"/>
    <w:rsid w:val="004B570B"/>
    <w:rsid w:val="004B5CF5"/>
    <w:rsid w:val="004B63F5"/>
    <w:rsid w:val="004B693F"/>
    <w:rsid w:val="004B701A"/>
    <w:rsid w:val="004B7405"/>
    <w:rsid w:val="004B7E3F"/>
    <w:rsid w:val="004B7F52"/>
    <w:rsid w:val="004C0081"/>
    <w:rsid w:val="004C06F7"/>
    <w:rsid w:val="004C0D06"/>
    <w:rsid w:val="004C0D07"/>
    <w:rsid w:val="004C1313"/>
    <w:rsid w:val="004C1FC6"/>
    <w:rsid w:val="004C22B2"/>
    <w:rsid w:val="004C281F"/>
    <w:rsid w:val="004C3035"/>
    <w:rsid w:val="004C305E"/>
    <w:rsid w:val="004C3111"/>
    <w:rsid w:val="004C329A"/>
    <w:rsid w:val="004C366C"/>
    <w:rsid w:val="004C37A6"/>
    <w:rsid w:val="004C3BA8"/>
    <w:rsid w:val="004C44C5"/>
    <w:rsid w:val="004C50A3"/>
    <w:rsid w:val="004C55DF"/>
    <w:rsid w:val="004C5CAF"/>
    <w:rsid w:val="004C5EBD"/>
    <w:rsid w:val="004C5FB8"/>
    <w:rsid w:val="004C6520"/>
    <w:rsid w:val="004C67F9"/>
    <w:rsid w:val="004C68C7"/>
    <w:rsid w:val="004C74C6"/>
    <w:rsid w:val="004C7D55"/>
    <w:rsid w:val="004D008B"/>
    <w:rsid w:val="004D10B7"/>
    <w:rsid w:val="004D125F"/>
    <w:rsid w:val="004D19DD"/>
    <w:rsid w:val="004D1D8D"/>
    <w:rsid w:val="004D277C"/>
    <w:rsid w:val="004D2EAD"/>
    <w:rsid w:val="004D2F93"/>
    <w:rsid w:val="004D3188"/>
    <w:rsid w:val="004D37B1"/>
    <w:rsid w:val="004D5837"/>
    <w:rsid w:val="004D5C82"/>
    <w:rsid w:val="004D5ED5"/>
    <w:rsid w:val="004D5EF1"/>
    <w:rsid w:val="004D5F68"/>
    <w:rsid w:val="004D5F85"/>
    <w:rsid w:val="004D69E3"/>
    <w:rsid w:val="004D7866"/>
    <w:rsid w:val="004D79FA"/>
    <w:rsid w:val="004D7D8B"/>
    <w:rsid w:val="004E010E"/>
    <w:rsid w:val="004E016B"/>
    <w:rsid w:val="004E01B2"/>
    <w:rsid w:val="004E02D0"/>
    <w:rsid w:val="004E0899"/>
    <w:rsid w:val="004E0BFD"/>
    <w:rsid w:val="004E0C78"/>
    <w:rsid w:val="004E0C93"/>
    <w:rsid w:val="004E0D8B"/>
    <w:rsid w:val="004E185B"/>
    <w:rsid w:val="004E1948"/>
    <w:rsid w:val="004E23DE"/>
    <w:rsid w:val="004E29B4"/>
    <w:rsid w:val="004E3131"/>
    <w:rsid w:val="004E3222"/>
    <w:rsid w:val="004E380C"/>
    <w:rsid w:val="004E3AC5"/>
    <w:rsid w:val="004E3CF2"/>
    <w:rsid w:val="004E4077"/>
    <w:rsid w:val="004E4132"/>
    <w:rsid w:val="004E41D1"/>
    <w:rsid w:val="004E4A31"/>
    <w:rsid w:val="004E5719"/>
    <w:rsid w:val="004E5770"/>
    <w:rsid w:val="004E58A2"/>
    <w:rsid w:val="004E5B64"/>
    <w:rsid w:val="004E5F7F"/>
    <w:rsid w:val="004E6542"/>
    <w:rsid w:val="004E6770"/>
    <w:rsid w:val="004E68E1"/>
    <w:rsid w:val="004E6B1C"/>
    <w:rsid w:val="004E6B4E"/>
    <w:rsid w:val="004E6E4E"/>
    <w:rsid w:val="004E6FA1"/>
    <w:rsid w:val="004E7232"/>
    <w:rsid w:val="004E7D14"/>
    <w:rsid w:val="004F047A"/>
    <w:rsid w:val="004F0874"/>
    <w:rsid w:val="004F16FF"/>
    <w:rsid w:val="004F2371"/>
    <w:rsid w:val="004F2594"/>
    <w:rsid w:val="004F276F"/>
    <w:rsid w:val="004F2F2F"/>
    <w:rsid w:val="004F3AD1"/>
    <w:rsid w:val="004F3D33"/>
    <w:rsid w:val="004F42E7"/>
    <w:rsid w:val="004F4434"/>
    <w:rsid w:val="004F4703"/>
    <w:rsid w:val="004F4B61"/>
    <w:rsid w:val="004F4DFC"/>
    <w:rsid w:val="004F5096"/>
    <w:rsid w:val="004F526B"/>
    <w:rsid w:val="004F56F9"/>
    <w:rsid w:val="004F5B60"/>
    <w:rsid w:val="004F5CD6"/>
    <w:rsid w:val="004F6732"/>
    <w:rsid w:val="004F768A"/>
    <w:rsid w:val="004F7A0B"/>
    <w:rsid w:val="00500305"/>
    <w:rsid w:val="00500355"/>
    <w:rsid w:val="005005B2"/>
    <w:rsid w:val="005008D6"/>
    <w:rsid w:val="00500EEE"/>
    <w:rsid w:val="0050147B"/>
    <w:rsid w:val="00501540"/>
    <w:rsid w:val="005015E9"/>
    <w:rsid w:val="005016AF"/>
    <w:rsid w:val="00501831"/>
    <w:rsid w:val="00501899"/>
    <w:rsid w:val="00501FEF"/>
    <w:rsid w:val="0050235A"/>
    <w:rsid w:val="0050372F"/>
    <w:rsid w:val="005037EC"/>
    <w:rsid w:val="00503868"/>
    <w:rsid w:val="0050445B"/>
    <w:rsid w:val="00504564"/>
    <w:rsid w:val="0050581F"/>
    <w:rsid w:val="00505AB7"/>
    <w:rsid w:val="00505F75"/>
    <w:rsid w:val="0050646C"/>
    <w:rsid w:val="00506495"/>
    <w:rsid w:val="00506517"/>
    <w:rsid w:val="00506799"/>
    <w:rsid w:val="00506C86"/>
    <w:rsid w:val="0050713C"/>
    <w:rsid w:val="00507215"/>
    <w:rsid w:val="00507E9A"/>
    <w:rsid w:val="00507F39"/>
    <w:rsid w:val="00510381"/>
    <w:rsid w:val="00510AA5"/>
    <w:rsid w:val="00510EEB"/>
    <w:rsid w:val="00511076"/>
    <w:rsid w:val="00511960"/>
    <w:rsid w:val="00511BC7"/>
    <w:rsid w:val="00511F99"/>
    <w:rsid w:val="00512243"/>
    <w:rsid w:val="00512338"/>
    <w:rsid w:val="00512797"/>
    <w:rsid w:val="00513683"/>
    <w:rsid w:val="00513A56"/>
    <w:rsid w:val="00513F2C"/>
    <w:rsid w:val="005143B1"/>
    <w:rsid w:val="00514463"/>
    <w:rsid w:val="00514A82"/>
    <w:rsid w:val="00514C37"/>
    <w:rsid w:val="00515852"/>
    <w:rsid w:val="00515866"/>
    <w:rsid w:val="00515CC5"/>
    <w:rsid w:val="00515F3F"/>
    <w:rsid w:val="005162A5"/>
    <w:rsid w:val="00516551"/>
    <w:rsid w:val="005169EC"/>
    <w:rsid w:val="00517076"/>
    <w:rsid w:val="00517734"/>
    <w:rsid w:val="00517C22"/>
    <w:rsid w:val="00517FE5"/>
    <w:rsid w:val="00520CF4"/>
    <w:rsid w:val="00520D1B"/>
    <w:rsid w:val="00520FB6"/>
    <w:rsid w:val="00521131"/>
    <w:rsid w:val="00521B4C"/>
    <w:rsid w:val="00521D64"/>
    <w:rsid w:val="00521EB7"/>
    <w:rsid w:val="005222AB"/>
    <w:rsid w:val="005226DB"/>
    <w:rsid w:val="005227D3"/>
    <w:rsid w:val="005228AC"/>
    <w:rsid w:val="00522C20"/>
    <w:rsid w:val="00522C3B"/>
    <w:rsid w:val="00522E10"/>
    <w:rsid w:val="00524207"/>
    <w:rsid w:val="0052442E"/>
    <w:rsid w:val="00524662"/>
    <w:rsid w:val="0052466F"/>
    <w:rsid w:val="00525175"/>
    <w:rsid w:val="00525CA9"/>
    <w:rsid w:val="00525EFA"/>
    <w:rsid w:val="00526036"/>
    <w:rsid w:val="00526436"/>
    <w:rsid w:val="00526601"/>
    <w:rsid w:val="00526747"/>
    <w:rsid w:val="00526AD4"/>
    <w:rsid w:val="00526B28"/>
    <w:rsid w:val="00526C8A"/>
    <w:rsid w:val="00527154"/>
    <w:rsid w:val="00527212"/>
    <w:rsid w:val="005274D7"/>
    <w:rsid w:val="00527A5E"/>
    <w:rsid w:val="00530765"/>
    <w:rsid w:val="00530B15"/>
    <w:rsid w:val="00530B47"/>
    <w:rsid w:val="00530FC5"/>
    <w:rsid w:val="005315C6"/>
    <w:rsid w:val="00531696"/>
    <w:rsid w:val="00531785"/>
    <w:rsid w:val="00531C7E"/>
    <w:rsid w:val="00531D2D"/>
    <w:rsid w:val="00531D37"/>
    <w:rsid w:val="00532150"/>
    <w:rsid w:val="005324FC"/>
    <w:rsid w:val="00532B3B"/>
    <w:rsid w:val="00533169"/>
    <w:rsid w:val="005335C5"/>
    <w:rsid w:val="005342E5"/>
    <w:rsid w:val="005345AC"/>
    <w:rsid w:val="0053525E"/>
    <w:rsid w:val="00535518"/>
    <w:rsid w:val="005355A3"/>
    <w:rsid w:val="0053572B"/>
    <w:rsid w:val="005363AC"/>
    <w:rsid w:val="00536959"/>
    <w:rsid w:val="005369B5"/>
    <w:rsid w:val="0053782E"/>
    <w:rsid w:val="00537A3B"/>
    <w:rsid w:val="00537C49"/>
    <w:rsid w:val="00537FBB"/>
    <w:rsid w:val="00540128"/>
    <w:rsid w:val="0054029E"/>
    <w:rsid w:val="0054085D"/>
    <w:rsid w:val="0054155B"/>
    <w:rsid w:val="005416D8"/>
    <w:rsid w:val="0054175A"/>
    <w:rsid w:val="00541FF1"/>
    <w:rsid w:val="0054254B"/>
    <w:rsid w:val="005434B2"/>
    <w:rsid w:val="00543D5F"/>
    <w:rsid w:val="0054411E"/>
    <w:rsid w:val="005441BA"/>
    <w:rsid w:val="0054455E"/>
    <w:rsid w:val="00544694"/>
    <w:rsid w:val="00544884"/>
    <w:rsid w:val="00544A6F"/>
    <w:rsid w:val="00544AAF"/>
    <w:rsid w:val="005450E9"/>
    <w:rsid w:val="00545410"/>
    <w:rsid w:val="0054568E"/>
    <w:rsid w:val="005456AA"/>
    <w:rsid w:val="00545AC4"/>
    <w:rsid w:val="00545B4B"/>
    <w:rsid w:val="00545F61"/>
    <w:rsid w:val="00546290"/>
    <w:rsid w:val="00546BE0"/>
    <w:rsid w:val="00547C1B"/>
    <w:rsid w:val="005511AF"/>
    <w:rsid w:val="00551788"/>
    <w:rsid w:val="005518BA"/>
    <w:rsid w:val="00551D79"/>
    <w:rsid w:val="0055202C"/>
    <w:rsid w:val="00552D80"/>
    <w:rsid w:val="00552F5A"/>
    <w:rsid w:val="00552FE0"/>
    <w:rsid w:val="0055300A"/>
    <w:rsid w:val="00553B59"/>
    <w:rsid w:val="00553F4E"/>
    <w:rsid w:val="00554044"/>
    <w:rsid w:val="005543A0"/>
    <w:rsid w:val="005544EF"/>
    <w:rsid w:val="0055455B"/>
    <w:rsid w:val="00554FA8"/>
    <w:rsid w:val="00555210"/>
    <w:rsid w:val="00555500"/>
    <w:rsid w:val="00555573"/>
    <w:rsid w:val="00555621"/>
    <w:rsid w:val="00555D79"/>
    <w:rsid w:val="00556AB5"/>
    <w:rsid w:val="00557025"/>
    <w:rsid w:val="00557161"/>
    <w:rsid w:val="00557955"/>
    <w:rsid w:val="00557D2A"/>
    <w:rsid w:val="0056020B"/>
    <w:rsid w:val="00560362"/>
    <w:rsid w:val="0056069C"/>
    <w:rsid w:val="00560805"/>
    <w:rsid w:val="00560A6C"/>
    <w:rsid w:val="00561CA6"/>
    <w:rsid w:val="005620C2"/>
    <w:rsid w:val="0056258A"/>
    <w:rsid w:val="00562E35"/>
    <w:rsid w:val="005634B1"/>
    <w:rsid w:val="00563607"/>
    <w:rsid w:val="005637A2"/>
    <w:rsid w:val="00563DC6"/>
    <w:rsid w:val="00564E30"/>
    <w:rsid w:val="00565028"/>
    <w:rsid w:val="00565209"/>
    <w:rsid w:val="00565B7B"/>
    <w:rsid w:val="00565CFF"/>
    <w:rsid w:val="00565EF3"/>
    <w:rsid w:val="00565F1D"/>
    <w:rsid w:val="00566339"/>
    <w:rsid w:val="005664CA"/>
    <w:rsid w:val="005666F0"/>
    <w:rsid w:val="005669D9"/>
    <w:rsid w:val="00566B12"/>
    <w:rsid w:val="00566C06"/>
    <w:rsid w:val="00566C63"/>
    <w:rsid w:val="00567081"/>
    <w:rsid w:val="00567140"/>
    <w:rsid w:val="005675D8"/>
    <w:rsid w:val="00567673"/>
    <w:rsid w:val="00567A6B"/>
    <w:rsid w:val="00567A80"/>
    <w:rsid w:val="0057009D"/>
    <w:rsid w:val="00570712"/>
    <w:rsid w:val="00570B7E"/>
    <w:rsid w:val="00570E2A"/>
    <w:rsid w:val="005719C1"/>
    <w:rsid w:val="00571CA0"/>
    <w:rsid w:val="00572841"/>
    <w:rsid w:val="00572ED3"/>
    <w:rsid w:val="005732B5"/>
    <w:rsid w:val="00573703"/>
    <w:rsid w:val="00573892"/>
    <w:rsid w:val="00573C14"/>
    <w:rsid w:val="005751E2"/>
    <w:rsid w:val="00576359"/>
    <w:rsid w:val="0057752D"/>
    <w:rsid w:val="00577689"/>
    <w:rsid w:val="005776A4"/>
    <w:rsid w:val="00577CD3"/>
    <w:rsid w:val="00577F27"/>
    <w:rsid w:val="005803F4"/>
    <w:rsid w:val="0058068F"/>
    <w:rsid w:val="0058091B"/>
    <w:rsid w:val="0058111E"/>
    <w:rsid w:val="00582373"/>
    <w:rsid w:val="00582CE1"/>
    <w:rsid w:val="00583888"/>
    <w:rsid w:val="00583EDE"/>
    <w:rsid w:val="00583F86"/>
    <w:rsid w:val="00584099"/>
    <w:rsid w:val="00584E38"/>
    <w:rsid w:val="00585415"/>
    <w:rsid w:val="00585594"/>
    <w:rsid w:val="00585723"/>
    <w:rsid w:val="005858BA"/>
    <w:rsid w:val="0058598F"/>
    <w:rsid w:val="00585DBA"/>
    <w:rsid w:val="00586588"/>
    <w:rsid w:val="00586651"/>
    <w:rsid w:val="00587891"/>
    <w:rsid w:val="005879D9"/>
    <w:rsid w:val="0059098F"/>
    <w:rsid w:val="00590FCF"/>
    <w:rsid w:val="00591A12"/>
    <w:rsid w:val="00591FC5"/>
    <w:rsid w:val="00592914"/>
    <w:rsid w:val="00592D04"/>
    <w:rsid w:val="00593683"/>
    <w:rsid w:val="00593D88"/>
    <w:rsid w:val="00593EAA"/>
    <w:rsid w:val="0059443A"/>
    <w:rsid w:val="00594582"/>
    <w:rsid w:val="0059468F"/>
    <w:rsid w:val="0059471F"/>
    <w:rsid w:val="00594A84"/>
    <w:rsid w:val="0059538C"/>
    <w:rsid w:val="005955E0"/>
    <w:rsid w:val="0059582A"/>
    <w:rsid w:val="00595DCE"/>
    <w:rsid w:val="00595E4C"/>
    <w:rsid w:val="005965CF"/>
    <w:rsid w:val="00596C31"/>
    <w:rsid w:val="00597304"/>
    <w:rsid w:val="005977AB"/>
    <w:rsid w:val="005977DE"/>
    <w:rsid w:val="00597B66"/>
    <w:rsid w:val="00597BC2"/>
    <w:rsid w:val="00597DE6"/>
    <w:rsid w:val="00597FAD"/>
    <w:rsid w:val="005A0224"/>
    <w:rsid w:val="005A1A1E"/>
    <w:rsid w:val="005A1AB2"/>
    <w:rsid w:val="005A27DD"/>
    <w:rsid w:val="005A27F0"/>
    <w:rsid w:val="005A2E25"/>
    <w:rsid w:val="005A2E82"/>
    <w:rsid w:val="005A30F1"/>
    <w:rsid w:val="005A3367"/>
    <w:rsid w:val="005A3A15"/>
    <w:rsid w:val="005A3ED1"/>
    <w:rsid w:val="005A4025"/>
    <w:rsid w:val="005A419D"/>
    <w:rsid w:val="005A46FE"/>
    <w:rsid w:val="005A4866"/>
    <w:rsid w:val="005A4A3E"/>
    <w:rsid w:val="005A4A6F"/>
    <w:rsid w:val="005A4C16"/>
    <w:rsid w:val="005A4CA4"/>
    <w:rsid w:val="005A4D97"/>
    <w:rsid w:val="005A5325"/>
    <w:rsid w:val="005A53B6"/>
    <w:rsid w:val="005A583D"/>
    <w:rsid w:val="005A6311"/>
    <w:rsid w:val="005A63DB"/>
    <w:rsid w:val="005A6625"/>
    <w:rsid w:val="005A6A80"/>
    <w:rsid w:val="005A6FFE"/>
    <w:rsid w:val="005A7290"/>
    <w:rsid w:val="005A76A6"/>
    <w:rsid w:val="005A7829"/>
    <w:rsid w:val="005A7A9C"/>
    <w:rsid w:val="005A7B1B"/>
    <w:rsid w:val="005A7E1C"/>
    <w:rsid w:val="005A7F40"/>
    <w:rsid w:val="005B02F6"/>
    <w:rsid w:val="005B0B9D"/>
    <w:rsid w:val="005B1051"/>
    <w:rsid w:val="005B1292"/>
    <w:rsid w:val="005B1702"/>
    <w:rsid w:val="005B20F9"/>
    <w:rsid w:val="005B2688"/>
    <w:rsid w:val="005B2B1D"/>
    <w:rsid w:val="005B2B4C"/>
    <w:rsid w:val="005B2D07"/>
    <w:rsid w:val="005B2D53"/>
    <w:rsid w:val="005B2DC8"/>
    <w:rsid w:val="005B2F46"/>
    <w:rsid w:val="005B33F0"/>
    <w:rsid w:val="005B384E"/>
    <w:rsid w:val="005B3B83"/>
    <w:rsid w:val="005B3D85"/>
    <w:rsid w:val="005B413A"/>
    <w:rsid w:val="005B41CD"/>
    <w:rsid w:val="005B435D"/>
    <w:rsid w:val="005B438D"/>
    <w:rsid w:val="005B4831"/>
    <w:rsid w:val="005B487F"/>
    <w:rsid w:val="005B5334"/>
    <w:rsid w:val="005B5674"/>
    <w:rsid w:val="005B5987"/>
    <w:rsid w:val="005B5A89"/>
    <w:rsid w:val="005B5B61"/>
    <w:rsid w:val="005B5D85"/>
    <w:rsid w:val="005B669B"/>
    <w:rsid w:val="005B69E5"/>
    <w:rsid w:val="005B6B32"/>
    <w:rsid w:val="005B6FE7"/>
    <w:rsid w:val="005B7131"/>
    <w:rsid w:val="005B715B"/>
    <w:rsid w:val="005B7165"/>
    <w:rsid w:val="005B71D6"/>
    <w:rsid w:val="005B7D34"/>
    <w:rsid w:val="005C0813"/>
    <w:rsid w:val="005C0D17"/>
    <w:rsid w:val="005C1081"/>
    <w:rsid w:val="005C11EE"/>
    <w:rsid w:val="005C165C"/>
    <w:rsid w:val="005C180A"/>
    <w:rsid w:val="005C181B"/>
    <w:rsid w:val="005C1835"/>
    <w:rsid w:val="005C1AB1"/>
    <w:rsid w:val="005C1E37"/>
    <w:rsid w:val="005C23A7"/>
    <w:rsid w:val="005C23D1"/>
    <w:rsid w:val="005C2B0E"/>
    <w:rsid w:val="005C2C23"/>
    <w:rsid w:val="005C2CE8"/>
    <w:rsid w:val="005C393D"/>
    <w:rsid w:val="005C4415"/>
    <w:rsid w:val="005C484E"/>
    <w:rsid w:val="005C4AC6"/>
    <w:rsid w:val="005C4B09"/>
    <w:rsid w:val="005C4B9D"/>
    <w:rsid w:val="005C50BC"/>
    <w:rsid w:val="005C5181"/>
    <w:rsid w:val="005C55EA"/>
    <w:rsid w:val="005C5831"/>
    <w:rsid w:val="005C5E4E"/>
    <w:rsid w:val="005C6406"/>
    <w:rsid w:val="005C65A8"/>
    <w:rsid w:val="005C680B"/>
    <w:rsid w:val="005C6C41"/>
    <w:rsid w:val="005C6C46"/>
    <w:rsid w:val="005C6FAD"/>
    <w:rsid w:val="005C72C4"/>
    <w:rsid w:val="005C7B7A"/>
    <w:rsid w:val="005C7B7B"/>
    <w:rsid w:val="005C7C7F"/>
    <w:rsid w:val="005C7CA7"/>
    <w:rsid w:val="005C7D39"/>
    <w:rsid w:val="005D00B1"/>
    <w:rsid w:val="005D015D"/>
    <w:rsid w:val="005D0E98"/>
    <w:rsid w:val="005D0FF5"/>
    <w:rsid w:val="005D1C32"/>
    <w:rsid w:val="005D1D42"/>
    <w:rsid w:val="005D1D4E"/>
    <w:rsid w:val="005D27B6"/>
    <w:rsid w:val="005D30CD"/>
    <w:rsid w:val="005D3341"/>
    <w:rsid w:val="005D36FE"/>
    <w:rsid w:val="005D3F32"/>
    <w:rsid w:val="005D45B9"/>
    <w:rsid w:val="005D480D"/>
    <w:rsid w:val="005D4F5C"/>
    <w:rsid w:val="005D5402"/>
    <w:rsid w:val="005D5A85"/>
    <w:rsid w:val="005D5B05"/>
    <w:rsid w:val="005D5E10"/>
    <w:rsid w:val="005D5FCF"/>
    <w:rsid w:val="005D73C0"/>
    <w:rsid w:val="005D7405"/>
    <w:rsid w:val="005D7A15"/>
    <w:rsid w:val="005D7A1B"/>
    <w:rsid w:val="005D7E81"/>
    <w:rsid w:val="005E0107"/>
    <w:rsid w:val="005E0140"/>
    <w:rsid w:val="005E050A"/>
    <w:rsid w:val="005E06D3"/>
    <w:rsid w:val="005E06E6"/>
    <w:rsid w:val="005E076C"/>
    <w:rsid w:val="005E0C89"/>
    <w:rsid w:val="005E0F71"/>
    <w:rsid w:val="005E1F20"/>
    <w:rsid w:val="005E1F31"/>
    <w:rsid w:val="005E1F6E"/>
    <w:rsid w:val="005E211A"/>
    <w:rsid w:val="005E232D"/>
    <w:rsid w:val="005E2959"/>
    <w:rsid w:val="005E2B1D"/>
    <w:rsid w:val="005E308F"/>
    <w:rsid w:val="005E31C9"/>
    <w:rsid w:val="005E34E5"/>
    <w:rsid w:val="005E3588"/>
    <w:rsid w:val="005E3C8F"/>
    <w:rsid w:val="005E4088"/>
    <w:rsid w:val="005E40DC"/>
    <w:rsid w:val="005E4961"/>
    <w:rsid w:val="005E4E28"/>
    <w:rsid w:val="005E5136"/>
    <w:rsid w:val="005E55AB"/>
    <w:rsid w:val="005E5E61"/>
    <w:rsid w:val="005E6317"/>
    <w:rsid w:val="005E65B6"/>
    <w:rsid w:val="005E7414"/>
    <w:rsid w:val="005E7555"/>
    <w:rsid w:val="005E779C"/>
    <w:rsid w:val="005F076E"/>
    <w:rsid w:val="005F084E"/>
    <w:rsid w:val="005F2F16"/>
    <w:rsid w:val="005F37FE"/>
    <w:rsid w:val="005F3B9C"/>
    <w:rsid w:val="005F43FB"/>
    <w:rsid w:val="005F4661"/>
    <w:rsid w:val="005F4D88"/>
    <w:rsid w:val="005F54B5"/>
    <w:rsid w:val="005F5536"/>
    <w:rsid w:val="005F5E7E"/>
    <w:rsid w:val="005F60E1"/>
    <w:rsid w:val="005F7418"/>
    <w:rsid w:val="00600452"/>
    <w:rsid w:val="0060099E"/>
    <w:rsid w:val="006010F6"/>
    <w:rsid w:val="00601AF3"/>
    <w:rsid w:val="00601E3E"/>
    <w:rsid w:val="00602771"/>
    <w:rsid w:val="00602EB0"/>
    <w:rsid w:val="006030C5"/>
    <w:rsid w:val="0060337D"/>
    <w:rsid w:val="0060349C"/>
    <w:rsid w:val="00603BCF"/>
    <w:rsid w:val="006041F4"/>
    <w:rsid w:val="00604352"/>
    <w:rsid w:val="00604860"/>
    <w:rsid w:val="00604CF1"/>
    <w:rsid w:val="00604F2A"/>
    <w:rsid w:val="006050FF"/>
    <w:rsid w:val="00605555"/>
    <w:rsid w:val="00605B9F"/>
    <w:rsid w:val="0060662E"/>
    <w:rsid w:val="00606CE6"/>
    <w:rsid w:val="006074AC"/>
    <w:rsid w:val="006076C2"/>
    <w:rsid w:val="00607C52"/>
    <w:rsid w:val="00607D5A"/>
    <w:rsid w:val="0061019C"/>
    <w:rsid w:val="00610937"/>
    <w:rsid w:val="00610CA8"/>
    <w:rsid w:val="00610D09"/>
    <w:rsid w:val="00611063"/>
    <w:rsid w:val="006110C0"/>
    <w:rsid w:val="00611150"/>
    <w:rsid w:val="0061176B"/>
    <w:rsid w:val="00611963"/>
    <w:rsid w:val="00611C8A"/>
    <w:rsid w:val="00611C9B"/>
    <w:rsid w:val="00611E41"/>
    <w:rsid w:val="00611F6C"/>
    <w:rsid w:val="006122BB"/>
    <w:rsid w:val="00612659"/>
    <w:rsid w:val="00612B37"/>
    <w:rsid w:val="006130C5"/>
    <w:rsid w:val="00613317"/>
    <w:rsid w:val="00613403"/>
    <w:rsid w:val="00613B50"/>
    <w:rsid w:val="00614381"/>
    <w:rsid w:val="0061462D"/>
    <w:rsid w:val="0061469D"/>
    <w:rsid w:val="00614719"/>
    <w:rsid w:val="0061487E"/>
    <w:rsid w:val="00614D62"/>
    <w:rsid w:val="00614D9F"/>
    <w:rsid w:val="0061517A"/>
    <w:rsid w:val="0061538E"/>
    <w:rsid w:val="00615E59"/>
    <w:rsid w:val="00616118"/>
    <w:rsid w:val="0061643A"/>
    <w:rsid w:val="00616CB4"/>
    <w:rsid w:val="00617006"/>
    <w:rsid w:val="0061717E"/>
    <w:rsid w:val="00617852"/>
    <w:rsid w:val="006200AA"/>
    <w:rsid w:val="00620380"/>
    <w:rsid w:val="006203B1"/>
    <w:rsid w:val="00620813"/>
    <w:rsid w:val="0062148C"/>
    <w:rsid w:val="00621EC6"/>
    <w:rsid w:val="006223F3"/>
    <w:rsid w:val="00622D61"/>
    <w:rsid w:val="00622FA0"/>
    <w:rsid w:val="00622FAB"/>
    <w:rsid w:val="0062342D"/>
    <w:rsid w:val="00623551"/>
    <w:rsid w:val="0062368A"/>
    <w:rsid w:val="006238E7"/>
    <w:rsid w:val="006249B4"/>
    <w:rsid w:val="006250EF"/>
    <w:rsid w:val="00626577"/>
    <w:rsid w:val="00626671"/>
    <w:rsid w:val="00626D23"/>
    <w:rsid w:val="00627732"/>
    <w:rsid w:val="00627AFB"/>
    <w:rsid w:val="00627B59"/>
    <w:rsid w:val="00627C34"/>
    <w:rsid w:val="0063000A"/>
    <w:rsid w:val="00630A4D"/>
    <w:rsid w:val="00630A6B"/>
    <w:rsid w:val="00630C62"/>
    <w:rsid w:val="00631987"/>
    <w:rsid w:val="00631DB4"/>
    <w:rsid w:val="0063223D"/>
    <w:rsid w:val="0063256D"/>
    <w:rsid w:val="006328F0"/>
    <w:rsid w:val="00632BB7"/>
    <w:rsid w:val="00633F05"/>
    <w:rsid w:val="00635A45"/>
    <w:rsid w:val="00635B50"/>
    <w:rsid w:val="00635BEA"/>
    <w:rsid w:val="00635D69"/>
    <w:rsid w:val="00635F6F"/>
    <w:rsid w:val="006363BB"/>
    <w:rsid w:val="00636657"/>
    <w:rsid w:val="00636C05"/>
    <w:rsid w:val="00637004"/>
    <w:rsid w:val="00637019"/>
    <w:rsid w:val="006370B6"/>
    <w:rsid w:val="00637A0B"/>
    <w:rsid w:val="006408B3"/>
    <w:rsid w:val="006409F1"/>
    <w:rsid w:val="00640E44"/>
    <w:rsid w:val="006410C1"/>
    <w:rsid w:val="0064154F"/>
    <w:rsid w:val="006419CD"/>
    <w:rsid w:val="00641AD8"/>
    <w:rsid w:val="00641E10"/>
    <w:rsid w:val="0064234A"/>
    <w:rsid w:val="00642526"/>
    <w:rsid w:val="00643A36"/>
    <w:rsid w:val="00643BDC"/>
    <w:rsid w:val="00643F5E"/>
    <w:rsid w:val="00644093"/>
    <w:rsid w:val="006443DD"/>
    <w:rsid w:val="00644B1C"/>
    <w:rsid w:val="006452B3"/>
    <w:rsid w:val="006454F0"/>
    <w:rsid w:val="00645BC5"/>
    <w:rsid w:val="006461EC"/>
    <w:rsid w:val="0064646C"/>
    <w:rsid w:val="0064673A"/>
    <w:rsid w:val="00646742"/>
    <w:rsid w:val="00646795"/>
    <w:rsid w:val="00646980"/>
    <w:rsid w:val="00646FC8"/>
    <w:rsid w:val="006471BE"/>
    <w:rsid w:val="00647385"/>
    <w:rsid w:val="006473CF"/>
    <w:rsid w:val="0064786D"/>
    <w:rsid w:val="0064787F"/>
    <w:rsid w:val="00647AC0"/>
    <w:rsid w:val="00650CDA"/>
    <w:rsid w:val="006510A0"/>
    <w:rsid w:val="0065110D"/>
    <w:rsid w:val="00651BD9"/>
    <w:rsid w:val="00651F82"/>
    <w:rsid w:val="006521FD"/>
    <w:rsid w:val="00652219"/>
    <w:rsid w:val="00652659"/>
    <w:rsid w:val="00652BAB"/>
    <w:rsid w:val="006531AE"/>
    <w:rsid w:val="0065332A"/>
    <w:rsid w:val="006534A9"/>
    <w:rsid w:val="006535BB"/>
    <w:rsid w:val="00653890"/>
    <w:rsid w:val="00653952"/>
    <w:rsid w:val="00653A7B"/>
    <w:rsid w:val="00653B1A"/>
    <w:rsid w:val="00653E68"/>
    <w:rsid w:val="00653EA6"/>
    <w:rsid w:val="006545D9"/>
    <w:rsid w:val="00655B1E"/>
    <w:rsid w:val="00655B68"/>
    <w:rsid w:val="00655BAD"/>
    <w:rsid w:val="0065635B"/>
    <w:rsid w:val="006574A5"/>
    <w:rsid w:val="00657623"/>
    <w:rsid w:val="0065775D"/>
    <w:rsid w:val="00657761"/>
    <w:rsid w:val="006607EB"/>
    <w:rsid w:val="0066095D"/>
    <w:rsid w:val="00660A7F"/>
    <w:rsid w:val="00660ABE"/>
    <w:rsid w:val="00660FB3"/>
    <w:rsid w:val="0066187B"/>
    <w:rsid w:val="006618AF"/>
    <w:rsid w:val="00661E44"/>
    <w:rsid w:val="006630F4"/>
    <w:rsid w:val="00663403"/>
    <w:rsid w:val="00663EA4"/>
    <w:rsid w:val="00663EC9"/>
    <w:rsid w:val="006641C2"/>
    <w:rsid w:val="00665972"/>
    <w:rsid w:val="00665991"/>
    <w:rsid w:val="00665A15"/>
    <w:rsid w:val="00665A7B"/>
    <w:rsid w:val="00665AA6"/>
    <w:rsid w:val="00665CB5"/>
    <w:rsid w:val="00665E78"/>
    <w:rsid w:val="006665D7"/>
    <w:rsid w:val="00666712"/>
    <w:rsid w:val="00666ACF"/>
    <w:rsid w:val="00666C96"/>
    <w:rsid w:val="00666D7C"/>
    <w:rsid w:val="00666D8B"/>
    <w:rsid w:val="00667585"/>
    <w:rsid w:val="006677D2"/>
    <w:rsid w:val="00667C5F"/>
    <w:rsid w:val="006700EB"/>
    <w:rsid w:val="0067072F"/>
    <w:rsid w:val="00670E1A"/>
    <w:rsid w:val="006712C5"/>
    <w:rsid w:val="006716CB"/>
    <w:rsid w:val="00671BF1"/>
    <w:rsid w:val="0067239D"/>
    <w:rsid w:val="0067320C"/>
    <w:rsid w:val="006732F1"/>
    <w:rsid w:val="00673505"/>
    <w:rsid w:val="00673EB5"/>
    <w:rsid w:val="00675410"/>
    <w:rsid w:val="00675461"/>
    <w:rsid w:val="006756F4"/>
    <w:rsid w:val="00675895"/>
    <w:rsid w:val="006758E4"/>
    <w:rsid w:val="00675AF5"/>
    <w:rsid w:val="00675C51"/>
    <w:rsid w:val="006764A2"/>
    <w:rsid w:val="006779C7"/>
    <w:rsid w:val="00680474"/>
    <w:rsid w:val="00680909"/>
    <w:rsid w:val="0068094C"/>
    <w:rsid w:val="00680F8D"/>
    <w:rsid w:val="00681A12"/>
    <w:rsid w:val="00682336"/>
    <w:rsid w:val="00682350"/>
    <w:rsid w:val="00682706"/>
    <w:rsid w:val="00682C03"/>
    <w:rsid w:val="00682EF6"/>
    <w:rsid w:val="00682EF9"/>
    <w:rsid w:val="006836F8"/>
    <w:rsid w:val="00683A4A"/>
    <w:rsid w:val="00683F2A"/>
    <w:rsid w:val="00684265"/>
    <w:rsid w:val="006843A7"/>
    <w:rsid w:val="0068443E"/>
    <w:rsid w:val="00684CDF"/>
    <w:rsid w:val="00686734"/>
    <w:rsid w:val="0068682C"/>
    <w:rsid w:val="00686C13"/>
    <w:rsid w:val="00686CF4"/>
    <w:rsid w:val="00686E00"/>
    <w:rsid w:val="00686F74"/>
    <w:rsid w:val="00687461"/>
    <w:rsid w:val="006874AB"/>
    <w:rsid w:val="006901CD"/>
    <w:rsid w:val="00690724"/>
    <w:rsid w:val="00690A0C"/>
    <w:rsid w:val="00690B98"/>
    <w:rsid w:val="00690BEE"/>
    <w:rsid w:val="00690EA6"/>
    <w:rsid w:val="00691178"/>
    <w:rsid w:val="00691335"/>
    <w:rsid w:val="00691746"/>
    <w:rsid w:val="00691878"/>
    <w:rsid w:val="00691EE1"/>
    <w:rsid w:val="00692289"/>
    <w:rsid w:val="0069242F"/>
    <w:rsid w:val="006925DD"/>
    <w:rsid w:val="006925F7"/>
    <w:rsid w:val="00693E2E"/>
    <w:rsid w:val="00694464"/>
    <w:rsid w:val="006946C6"/>
    <w:rsid w:val="00694915"/>
    <w:rsid w:val="00694B75"/>
    <w:rsid w:val="00694CC4"/>
    <w:rsid w:val="00694D53"/>
    <w:rsid w:val="00695BFA"/>
    <w:rsid w:val="00695DD6"/>
    <w:rsid w:val="00695FF0"/>
    <w:rsid w:val="006963E2"/>
    <w:rsid w:val="00696897"/>
    <w:rsid w:val="0069750A"/>
    <w:rsid w:val="00697FC3"/>
    <w:rsid w:val="006A05D4"/>
    <w:rsid w:val="006A0BFF"/>
    <w:rsid w:val="006A1445"/>
    <w:rsid w:val="006A1654"/>
    <w:rsid w:val="006A1BD7"/>
    <w:rsid w:val="006A1CCC"/>
    <w:rsid w:val="006A2A64"/>
    <w:rsid w:val="006A2BF2"/>
    <w:rsid w:val="006A30D3"/>
    <w:rsid w:val="006A3707"/>
    <w:rsid w:val="006A47AC"/>
    <w:rsid w:val="006A4D20"/>
    <w:rsid w:val="006A59DC"/>
    <w:rsid w:val="006A5CB3"/>
    <w:rsid w:val="006A5DFA"/>
    <w:rsid w:val="006A5FBD"/>
    <w:rsid w:val="006A6316"/>
    <w:rsid w:val="006A67FF"/>
    <w:rsid w:val="006A6A4E"/>
    <w:rsid w:val="006A6AAA"/>
    <w:rsid w:val="006A75DE"/>
    <w:rsid w:val="006B0460"/>
    <w:rsid w:val="006B0E2F"/>
    <w:rsid w:val="006B10F5"/>
    <w:rsid w:val="006B1565"/>
    <w:rsid w:val="006B34C3"/>
    <w:rsid w:val="006B35F9"/>
    <w:rsid w:val="006B3C9E"/>
    <w:rsid w:val="006B3EC0"/>
    <w:rsid w:val="006B41B3"/>
    <w:rsid w:val="006B448A"/>
    <w:rsid w:val="006B476D"/>
    <w:rsid w:val="006B4E20"/>
    <w:rsid w:val="006B52E3"/>
    <w:rsid w:val="006B5441"/>
    <w:rsid w:val="006B62F9"/>
    <w:rsid w:val="006B659C"/>
    <w:rsid w:val="006B6640"/>
    <w:rsid w:val="006B6969"/>
    <w:rsid w:val="006B6E1B"/>
    <w:rsid w:val="006B71EE"/>
    <w:rsid w:val="006B7417"/>
    <w:rsid w:val="006C01F3"/>
    <w:rsid w:val="006C034A"/>
    <w:rsid w:val="006C0BB1"/>
    <w:rsid w:val="006C1073"/>
    <w:rsid w:val="006C15DC"/>
    <w:rsid w:val="006C177A"/>
    <w:rsid w:val="006C1EBD"/>
    <w:rsid w:val="006C24AC"/>
    <w:rsid w:val="006C266D"/>
    <w:rsid w:val="006C2D5B"/>
    <w:rsid w:val="006C2FE8"/>
    <w:rsid w:val="006C32E6"/>
    <w:rsid w:val="006C427E"/>
    <w:rsid w:val="006C432E"/>
    <w:rsid w:val="006C4C5C"/>
    <w:rsid w:val="006C4FF1"/>
    <w:rsid w:val="006C55FE"/>
    <w:rsid w:val="006C5788"/>
    <w:rsid w:val="006C6618"/>
    <w:rsid w:val="006C6714"/>
    <w:rsid w:val="006C693B"/>
    <w:rsid w:val="006C695B"/>
    <w:rsid w:val="006C6C07"/>
    <w:rsid w:val="006C7790"/>
    <w:rsid w:val="006C78A5"/>
    <w:rsid w:val="006C7DDF"/>
    <w:rsid w:val="006D002F"/>
    <w:rsid w:val="006D0FF4"/>
    <w:rsid w:val="006D1181"/>
    <w:rsid w:val="006D14E3"/>
    <w:rsid w:val="006D167F"/>
    <w:rsid w:val="006D1893"/>
    <w:rsid w:val="006D1B30"/>
    <w:rsid w:val="006D2216"/>
    <w:rsid w:val="006D2BE5"/>
    <w:rsid w:val="006D349D"/>
    <w:rsid w:val="006D3983"/>
    <w:rsid w:val="006D47F1"/>
    <w:rsid w:val="006D4F6B"/>
    <w:rsid w:val="006D505F"/>
    <w:rsid w:val="006D56A9"/>
    <w:rsid w:val="006D594D"/>
    <w:rsid w:val="006D59A9"/>
    <w:rsid w:val="006D5C20"/>
    <w:rsid w:val="006D5CA7"/>
    <w:rsid w:val="006D66D8"/>
    <w:rsid w:val="006D6975"/>
    <w:rsid w:val="006D6D15"/>
    <w:rsid w:val="006D7AD5"/>
    <w:rsid w:val="006D7BC7"/>
    <w:rsid w:val="006D7BF0"/>
    <w:rsid w:val="006D7C8E"/>
    <w:rsid w:val="006D7F7C"/>
    <w:rsid w:val="006E10F1"/>
    <w:rsid w:val="006E1358"/>
    <w:rsid w:val="006E15CE"/>
    <w:rsid w:val="006E1BB7"/>
    <w:rsid w:val="006E25EC"/>
    <w:rsid w:val="006E299F"/>
    <w:rsid w:val="006E3517"/>
    <w:rsid w:val="006E392D"/>
    <w:rsid w:val="006E3DF6"/>
    <w:rsid w:val="006E4163"/>
    <w:rsid w:val="006E43EB"/>
    <w:rsid w:val="006E45FF"/>
    <w:rsid w:val="006E493B"/>
    <w:rsid w:val="006E49BF"/>
    <w:rsid w:val="006E4A70"/>
    <w:rsid w:val="006E4CB3"/>
    <w:rsid w:val="006E4EAA"/>
    <w:rsid w:val="006E503F"/>
    <w:rsid w:val="006E5448"/>
    <w:rsid w:val="006E58B9"/>
    <w:rsid w:val="006E635C"/>
    <w:rsid w:val="006E6503"/>
    <w:rsid w:val="006E662D"/>
    <w:rsid w:val="006E7C81"/>
    <w:rsid w:val="006F034A"/>
    <w:rsid w:val="006F09AB"/>
    <w:rsid w:val="006F170A"/>
    <w:rsid w:val="006F1C33"/>
    <w:rsid w:val="006F1F02"/>
    <w:rsid w:val="006F22C2"/>
    <w:rsid w:val="006F2914"/>
    <w:rsid w:val="006F2E89"/>
    <w:rsid w:val="006F3587"/>
    <w:rsid w:val="006F37E1"/>
    <w:rsid w:val="006F3B19"/>
    <w:rsid w:val="006F3B45"/>
    <w:rsid w:val="006F4023"/>
    <w:rsid w:val="006F410E"/>
    <w:rsid w:val="006F439B"/>
    <w:rsid w:val="006F4B77"/>
    <w:rsid w:val="006F5113"/>
    <w:rsid w:val="006F67AF"/>
    <w:rsid w:val="006F6AE0"/>
    <w:rsid w:val="006F7090"/>
    <w:rsid w:val="006F7FE4"/>
    <w:rsid w:val="007002EB"/>
    <w:rsid w:val="007002F4"/>
    <w:rsid w:val="00700535"/>
    <w:rsid w:val="00700893"/>
    <w:rsid w:val="007009AA"/>
    <w:rsid w:val="00700A93"/>
    <w:rsid w:val="00700D58"/>
    <w:rsid w:val="0070117D"/>
    <w:rsid w:val="0070174D"/>
    <w:rsid w:val="00701B3F"/>
    <w:rsid w:val="00701E83"/>
    <w:rsid w:val="00702689"/>
    <w:rsid w:val="007026A6"/>
    <w:rsid w:val="0070275C"/>
    <w:rsid w:val="00702C7D"/>
    <w:rsid w:val="00703055"/>
    <w:rsid w:val="00703378"/>
    <w:rsid w:val="0070387B"/>
    <w:rsid w:val="00703E4E"/>
    <w:rsid w:val="0070525D"/>
    <w:rsid w:val="0070557E"/>
    <w:rsid w:val="007064F5"/>
    <w:rsid w:val="007068BD"/>
    <w:rsid w:val="00710B25"/>
    <w:rsid w:val="00711DFE"/>
    <w:rsid w:val="007123A8"/>
    <w:rsid w:val="007129EA"/>
    <w:rsid w:val="00712CF5"/>
    <w:rsid w:val="007131CD"/>
    <w:rsid w:val="007134F8"/>
    <w:rsid w:val="00713799"/>
    <w:rsid w:val="007137D0"/>
    <w:rsid w:val="007138D6"/>
    <w:rsid w:val="00713AD7"/>
    <w:rsid w:val="00713BE4"/>
    <w:rsid w:val="00713D3E"/>
    <w:rsid w:val="007147B2"/>
    <w:rsid w:val="0071496F"/>
    <w:rsid w:val="007153CA"/>
    <w:rsid w:val="00715568"/>
    <w:rsid w:val="00715B98"/>
    <w:rsid w:val="00715E86"/>
    <w:rsid w:val="00716619"/>
    <w:rsid w:val="00716695"/>
    <w:rsid w:val="00716AC7"/>
    <w:rsid w:val="00716F0F"/>
    <w:rsid w:val="00716F7A"/>
    <w:rsid w:val="0071753E"/>
    <w:rsid w:val="00717728"/>
    <w:rsid w:val="007177F9"/>
    <w:rsid w:val="007178A0"/>
    <w:rsid w:val="00717DAF"/>
    <w:rsid w:val="0072009C"/>
    <w:rsid w:val="0072022C"/>
    <w:rsid w:val="00720336"/>
    <w:rsid w:val="00720646"/>
    <w:rsid w:val="00720793"/>
    <w:rsid w:val="00721146"/>
    <w:rsid w:val="00721674"/>
    <w:rsid w:val="00721805"/>
    <w:rsid w:val="00721CE4"/>
    <w:rsid w:val="00722938"/>
    <w:rsid w:val="00723392"/>
    <w:rsid w:val="0072391E"/>
    <w:rsid w:val="00724477"/>
    <w:rsid w:val="0072461E"/>
    <w:rsid w:val="00724736"/>
    <w:rsid w:val="00725343"/>
    <w:rsid w:val="00725488"/>
    <w:rsid w:val="007256F4"/>
    <w:rsid w:val="00725C02"/>
    <w:rsid w:val="00725E2B"/>
    <w:rsid w:val="00726222"/>
    <w:rsid w:val="00726395"/>
    <w:rsid w:val="00726E7B"/>
    <w:rsid w:val="00726F72"/>
    <w:rsid w:val="00727DF9"/>
    <w:rsid w:val="0073038F"/>
    <w:rsid w:val="00730B96"/>
    <w:rsid w:val="00731408"/>
    <w:rsid w:val="00731560"/>
    <w:rsid w:val="00731FE4"/>
    <w:rsid w:val="007324A6"/>
    <w:rsid w:val="00732609"/>
    <w:rsid w:val="00732A29"/>
    <w:rsid w:val="00732BB8"/>
    <w:rsid w:val="00732DD3"/>
    <w:rsid w:val="007330CA"/>
    <w:rsid w:val="00733510"/>
    <w:rsid w:val="007337D6"/>
    <w:rsid w:val="007347A1"/>
    <w:rsid w:val="0073524B"/>
    <w:rsid w:val="0073570C"/>
    <w:rsid w:val="0073609D"/>
    <w:rsid w:val="007360FA"/>
    <w:rsid w:val="007361DF"/>
    <w:rsid w:val="007362B5"/>
    <w:rsid w:val="007362FA"/>
    <w:rsid w:val="00736551"/>
    <w:rsid w:val="0073772F"/>
    <w:rsid w:val="00740D4D"/>
    <w:rsid w:val="00742039"/>
    <w:rsid w:val="00742049"/>
    <w:rsid w:val="007429E2"/>
    <w:rsid w:val="00742C60"/>
    <w:rsid w:val="00745491"/>
    <w:rsid w:val="00745C5C"/>
    <w:rsid w:val="00746021"/>
    <w:rsid w:val="0074607C"/>
    <w:rsid w:val="0074664E"/>
    <w:rsid w:val="00747028"/>
    <w:rsid w:val="0074712C"/>
    <w:rsid w:val="00747296"/>
    <w:rsid w:val="0074770A"/>
    <w:rsid w:val="00747DA4"/>
    <w:rsid w:val="007503C9"/>
    <w:rsid w:val="00750F52"/>
    <w:rsid w:val="00751213"/>
    <w:rsid w:val="007516D8"/>
    <w:rsid w:val="007517A7"/>
    <w:rsid w:val="00751EF6"/>
    <w:rsid w:val="007524FB"/>
    <w:rsid w:val="0075263C"/>
    <w:rsid w:val="007527A4"/>
    <w:rsid w:val="00752B5A"/>
    <w:rsid w:val="00752DCB"/>
    <w:rsid w:val="00752FA1"/>
    <w:rsid w:val="00753DDE"/>
    <w:rsid w:val="00754093"/>
    <w:rsid w:val="0075594E"/>
    <w:rsid w:val="00755ADD"/>
    <w:rsid w:val="00755C9F"/>
    <w:rsid w:val="007561FB"/>
    <w:rsid w:val="00756274"/>
    <w:rsid w:val="00756747"/>
    <w:rsid w:val="00756B46"/>
    <w:rsid w:val="007572F1"/>
    <w:rsid w:val="007577B6"/>
    <w:rsid w:val="0076061F"/>
    <w:rsid w:val="00760D5B"/>
    <w:rsid w:val="00761A79"/>
    <w:rsid w:val="00761C08"/>
    <w:rsid w:val="0076227C"/>
    <w:rsid w:val="007624B4"/>
    <w:rsid w:val="007624BC"/>
    <w:rsid w:val="00762B38"/>
    <w:rsid w:val="00762DB9"/>
    <w:rsid w:val="00762E5A"/>
    <w:rsid w:val="00763108"/>
    <w:rsid w:val="007633F2"/>
    <w:rsid w:val="007634E5"/>
    <w:rsid w:val="00763F37"/>
    <w:rsid w:val="00763F52"/>
    <w:rsid w:val="007649F1"/>
    <w:rsid w:val="00764AB8"/>
    <w:rsid w:val="00764C2E"/>
    <w:rsid w:val="00765156"/>
    <w:rsid w:val="00765460"/>
    <w:rsid w:val="00765C04"/>
    <w:rsid w:val="00765F7F"/>
    <w:rsid w:val="007664ED"/>
    <w:rsid w:val="00766A3C"/>
    <w:rsid w:val="00766E98"/>
    <w:rsid w:val="00767342"/>
    <w:rsid w:val="00767581"/>
    <w:rsid w:val="007677D6"/>
    <w:rsid w:val="007679E4"/>
    <w:rsid w:val="00767DF7"/>
    <w:rsid w:val="00767F31"/>
    <w:rsid w:val="0077026A"/>
    <w:rsid w:val="007706E9"/>
    <w:rsid w:val="007707B7"/>
    <w:rsid w:val="00770D75"/>
    <w:rsid w:val="00771880"/>
    <w:rsid w:val="00771D01"/>
    <w:rsid w:val="007721D7"/>
    <w:rsid w:val="007728A5"/>
    <w:rsid w:val="00772E5C"/>
    <w:rsid w:val="0077340F"/>
    <w:rsid w:val="00773974"/>
    <w:rsid w:val="00774244"/>
    <w:rsid w:val="00774AE3"/>
    <w:rsid w:val="00774C2F"/>
    <w:rsid w:val="00775B55"/>
    <w:rsid w:val="00775F02"/>
    <w:rsid w:val="00775F08"/>
    <w:rsid w:val="0077632E"/>
    <w:rsid w:val="007770FF"/>
    <w:rsid w:val="007778D1"/>
    <w:rsid w:val="00780185"/>
    <w:rsid w:val="00780ECF"/>
    <w:rsid w:val="007810D3"/>
    <w:rsid w:val="007814AC"/>
    <w:rsid w:val="0078157F"/>
    <w:rsid w:val="00781F82"/>
    <w:rsid w:val="00782101"/>
    <w:rsid w:val="00782AC5"/>
    <w:rsid w:val="00782DCA"/>
    <w:rsid w:val="00782DE6"/>
    <w:rsid w:val="00783567"/>
    <w:rsid w:val="0078419E"/>
    <w:rsid w:val="00784B62"/>
    <w:rsid w:val="00784E34"/>
    <w:rsid w:val="007852A2"/>
    <w:rsid w:val="007855D8"/>
    <w:rsid w:val="00785E04"/>
    <w:rsid w:val="00785F37"/>
    <w:rsid w:val="0078658C"/>
    <w:rsid w:val="00786675"/>
    <w:rsid w:val="007866B4"/>
    <w:rsid w:val="00786D43"/>
    <w:rsid w:val="00787681"/>
    <w:rsid w:val="00787772"/>
    <w:rsid w:val="007878DE"/>
    <w:rsid w:val="00787ADC"/>
    <w:rsid w:val="007904BE"/>
    <w:rsid w:val="00790E8E"/>
    <w:rsid w:val="0079165F"/>
    <w:rsid w:val="00791A64"/>
    <w:rsid w:val="00791B7F"/>
    <w:rsid w:val="007920B6"/>
    <w:rsid w:val="00792215"/>
    <w:rsid w:val="00792612"/>
    <w:rsid w:val="00792C51"/>
    <w:rsid w:val="00793394"/>
    <w:rsid w:val="0079379C"/>
    <w:rsid w:val="00793DFD"/>
    <w:rsid w:val="00793FB8"/>
    <w:rsid w:val="007941FC"/>
    <w:rsid w:val="00794369"/>
    <w:rsid w:val="00794564"/>
    <w:rsid w:val="0079478C"/>
    <w:rsid w:val="00794AB2"/>
    <w:rsid w:val="00794BD3"/>
    <w:rsid w:val="007958CE"/>
    <w:rsid w:val="00795F07"/>
    <w:rsid w:val="00796003"/>
    <w:rsid w:val="00796C16"/>
    <w:rsid w:val="00796E1A"/>
    <w:rsid w:val="0079738D"/>
    <w:rsid w:val="00797EAC"/>
    <w:rsid w:val="007A0A15"/>
    <w:rsid w:val="007A0C06"/>
    <w:rsid w:val="007A0EF0"/>
    <w:rsid w:val="007A0F59"/>
    <w:rsid w:val="007A184D"/>
    <w:rsid w:val="007A1E76"/>
    <w:rsid w:val="007A216E"/>
    <w:rsid w:val="007A2FE1"/>
    <w:rsid w:val="007A3443"/>
    <w:rsid w:val="007A34EE"/>
    <w:rsid w:val="007A3E06"/>
    <w:rsid w:val="007A4119"/>
    <w:rsid w:val="007A42FC"/>
    <w:rsid w:val="007A49BD"/>
    <w:rsid w:val="007A4C02"/>
    <w:rsid w:val="007A6138"/>
    <w:rsid w:val="007A61B0"/>
    <w:rsid w:val="007A735B"/>
    <w:rsid w:val="007A7819"/>
    <w:rsid w:val="007A7E19"/>
    <w:rsid w:val="007A7EC5"/>
    <w:rsid w:val="007B01E6"/>
    <w:rsid w:val="007B031D"/>
    <w:rsid w:val="007B078F"/>
    <w:rsid w:val="007B1195"/>
    <w:rsid w:val="007B16DE"/>
    <w:rsid w:val="007B1B2A"/>
    <w:rsid w:val="007B372D"/>
    <w:rsid w:val="007B3B17"/>
    <w:rsid w:val="007B3DF0"/>
    <w:rsid w:val="007B45EB"/>
    <w:rsid w:val="007B4845"/>
    <w:rsid w:val="007B4A6A"/>
    <w:rsid w:val="007B578C"/>
    <w:rsid w:val="007B5F80"/>
    <w:rsid w:val="007B6065"/>
    <w:rsid w:val="007B67AD"/>
    <w:rsid w:val="007B6DBD"/>
    <w:rsid w:val="007B7034"/>
    <w:rsid w:val="007B7048"/>
    <w:rsid w:val="007B71F8"/>
    <w:rsid w:val="007B7813"/>
    <w:rsid w:val="007C01D5"/>
    <w:rsid w:val="007C04E2"/>
    <w:rsid w:val="007C06F2"/>
    <w:rsid w:val="007C07AE"/>
    <w:rsid w:val="007C08CB"/>
    <w:rsid w:val="007C0AA4"/>
    <w:rsid w:val="007C11A8"/>
    <w:rsid w:val="007C1475"/>
    <w:rsid w:val="007C166F"/>
    <w:rsid w:val="007C22D2"/>
    <w:rsid w:val="007C2620"/>
    <w:rsid w:val="007C367E"/>
    <w:rsid w:val="007C39D6"/>
    <w:rsid w:val="007C3E68"/>
    <w:rsid w:val="007C3ED3"/>
    <w:rsid w:val="007C4362"/>
    <w:rsid w:val="007C4B81"/>
    <w:rsid w:val="007C4E14"/>
    <w:rsid w:val="007C4E97"/>
    <w:rsid w:val="007C4F36"/>
    <w:rsid w:val="007C50E6"/>
    <w:rsid w:val="007C5341"/>
    <w:rsid w:val="007C5486"/>
    <w:rsid w:val="007C5493"/>
    <w:rsid w:val="007C602E"/>
    <w:rsid w:val="007C60E3"/>
    <w:rsid w:val="007C679B"/>
    <w:rsid w:val="007C6872"/>
    <w:rsid w:val="007C6D61"/>
    <w:rsid w:val="007C70B5"/>
    <w:rsid w:val="007C7D5C"/>
    <w:rsid w:val="007C7F9D"/>
    <w:rsid w:val="007D01D7"/>
    <w:rsid w:val="007D05C1"/>
    <w:rsid w:val="007D07C1"/>
    <w:rsid w:val="007D0848"/>
    <w:rsid w:val="007D08C7"/>
    <w:rsid w:val="007D09EF"/>
    <w:rsid w:val="007D0ABF"/>
    <w:rsid w:val="007D0B07"/>
    <w:rsid w:val="007D14E6"/>
    <w:rsid w:val="007D1954"/>
    <w:rsid w:val="007D2248"/>
    <w:rsid w:val="007D27B3"/>
    <w:rsid w:val="007D2933"/>
    <w:rsid w:val="007D2CDC"/>
    <w:rsid w:val="007D343F"/>
    <w:rsid w:val="007D3506"/>
    <w:rsid w:val="007D3618"/>
    <w:rsid w:val="007D45BF"/>
    <w:rsid w:val="007D45D6"/>
    <w:rsid w:val="007D4881"/>
    <w:rsid w:val="007D49A5"/>
    <w:rsid w:val="007D5F09"/>
    <w:rsid w:val="007D7331"/>
    <w:rsid w:val="007D73CB"/>
    <w:rsid w:val="007D7592"/>
    <w:rsid w:val="007D7A3E"/>
    <w:rsid w:val="007E03A8"/>
    <w:rsid w:val="007E22CC"/>
    <w:rsid w:val="007E22F4"/>
    <w:rsid w:val="007E2CF4"/>
    <w:rsid w:val="007E2FEE"/>
    <w:rsid w:val="007E32CD"/>
    <w:rsid w:val="007E3329"/>
    <w:rsid w:val="007E3338"/>
    <w:rsid w:val="007E3640"/>
    <w:rsid w:val="007E3C80"/>
    <w:rsid w:val="007E3C85"/>
    <w:rsid w:val="007E3F88"/>
    <w:rsid w:val="007E4653"/>
    <w:rsid w:val="007E4890"/>
    <w:rsid w:val="007E5E07"/>
    <w:rsid w:val="007E5ECF"/>
    <w:rsid w:val="007E62E9"/>
    <w:rsid w:val="007E6C16"/>
    <w:rsid w:val="007E7099"/>
    <w:rsid w:val="007E76E9"/>
    <w:rsid w:val="007E7914"/>
    <w:rsid w:val="007E7E3D"/>
    <w:rsid w:val="007F094F"/>
    <w:rsid w:val="007F1A19"/>
    <w:rsid w:val="007F1BA8"/>
    <w:rsid w:val="007F1BB9"/>
    <w:rsid w:val="007F2B57"/>
    <w:rsid w:val="007F3503"/>
    <w:rsid w:val="007F356D"/>
    <w:rsid w:val="007F38CA"/>
    <w:rsid w:val="007F3A3D"/>
    <w:rsid w:val="007F3A84"/>
    <w:rsid w:val="007F3B22"/>
    <w:rsid w:val="007F3E7C"/>
    <w:rsid w:val="007F44E0"/>
    <w:rsid w:val="007F45DD"/>
    <w:rsid w:val="007F4631"/>
    <w:rsid w:val="007F49F2"/>
    <w:rsid w:val="007F4D34"/>
    <w:rsid w:val="007F508F"/>
    <w:rsid w:val="007F51C1"/>
    <w:rsid w:val="007F552E"/>
    <w:rsid w:val="007F577B"/>
    <w:rsid w:val="007F5EF8"/>
    <w:rsid w:val="007F6773"/>
    <w:rsid w:val="007F6F36"/>
    <w:rsid w:val="007F720F"/>
    <w:rsid w:val="007F741F"/>
    <w:rsid w:val="007F77D8"/>
    <w:rsid w:val="00800B03"/>
    <w:rsid w:val="00800C5B"/>
    <w:rsid w:val="00801004"/>
    <w:rsid w:val="00802467"/>
    <w:rsid w:val="00802829"/>
    <w:rsid w:val="008033B8"/>
    <w:rsid w:val="008035C4"/>
    <w:rsid w:val="0080390C"/>
    <w:rsid w:val="00803B76"/>
    <w:rsid w:val="00803CD2"/>
    <w:rsid w:val="008044A1"/>
    <w:rsid w:val="00804AE6"/>
    <w:rsid w:val="00804BB4"/>
    <w:rsid w:val="00804EC9"/>
    <w:rsid w:val="0080519F"/>
    <w:rsid w:val="0080524C"/>
    <w:rsid w:val="008053B3"/>
    <w:rsid w:val="00805400"/>
    <w:rsid w:val="00805742"/>
    <w:rsid w:val="00805ACF"/>
    <w:rsid w:val="0080628A"/>
    <w:rsid w:val="008063AB"/>
    <w:rsid w:val="00806CD1"/>
    <w:rsid w:val="00806E1B"/>
    <w:rsid w:val="0080707E"/>
    <w:rsid w:val="008100EE"/>
    <w:rsid w:val="008110D4"/>
    <w:rsid w:val="00811600"/>
    <w:rsid w:val="0081257E"/>
    <w:rsid w:val="00812FAC"/>
    <w:rsid w:val="00813069"/>
    <w:rsid w:val="008130B4"/>
    <w:rsid w:val="00813A89"/>
    <w:rsid w:val="00813CD0"/>
    <w:rsid w:val="0081437B"/>
    <w:rsid w:val="008147AE"/>
    <w:rsid w:val="00814D34"/>
    <w:rsid w:val="00814EC2"/>
    <w:rsid w:val="00815FC0"/>
    <w:rsid w:val="00816609"/>
    <w:rsid w:val="008166A9"/>
    <w:rsid w:val="00817079"/>
    <w:rsid w:val="00817642"/>
    <w:rsid w:val="008176D5"/>
    <w:rsid w:val="00820084"/>
    <w:rsid w:val="00820718"/>
    <w:rsid w:val="00820970"/>
    <w:rsid w:val="00820BD5"/>
    <w:rsid w:val="008212BA"/>
    <w:rsid w:val="00821581"/>
    <w:rsid w:val="00821999"/>
    <w:rsid w:val="00821EFF"/>
    <w:rsid w:val="0082229D"/>
    <w:rsid w:val="0082271F"/>
    <w:rsid w:val="00822CA8"/>
    <w:rsid w:val="00823A99"/>
    <w:rsid w:val="0082433B"/>
    <w:rsid w:val="00824748"/>
    <w:rsid w:val="00824E21"/>
    <w:rsid w:val="00824FDE"/>
    <w:rsid w:val="008258B7"/>
    <w:rsid w:val="008260B0"/>
    <w:rsid w:val="0082691D"/>
    <w:rsid w:val="00826AA5"/>
    <w:rsid w:val="0082764F"/>
    <w:rsid w:val="00827EE4"/>
    <w:rsid w:val="008301A9"/>
    <w:rsid w:val="0083023E"/>
    <w:rsid w:val="00830B61"/>
    <w:rsid w:val="00831026"/>
    <w:rsid w:val="00831153"/>
    <w:rsid w:val="00831229"/>
    <w:rsid w:val="00831E18"/>
    <w:rsid w:val="00832049"/>
    <w:rsid w:val="008320CB"/>
    <w:rsid w:val="008329D1"/>
    <w:rsid w:val="00832F41"/>
    <w:rsid w:val="00833363"/>
    <w:rsid w:val="00833BBE"/>
    <w:rsid w:val="00833D33"/>
    <w:rsid w:val="008342A7"/>
    <w:rsid w:val="008355D8"/>
    <w:rsid w:val="00835B4A"/>
    <w:rsid w:val="00836ACC"/>
    <w:rsid w:val="008371E4"/>
    <w:rsid w:val="0083728E"/>
    <w:rsid w:val="00837777"/>
    <w:rsid w:val="00837B83"/>
    <w:rsid w:val="00837F0D"/>
    <w:rsid w:val="008404D9"/>
    <w:rsid w:val="008408CC"/>
    <w:rsid w:val="00840934"/>
    <w:rsid w:val="00841325"/>
    <w:rsid w:val="008413B7"/>
    <w:rsid w:val="00841828"/>
    <w:rsid w:val="0084190D"/>
    <w:rsid w:val="00841EA0"/>
    <w:rsid w:val="00842518"/>
    <w:rsid w:val="00842C27"/>
    <w:rsid w:val="008432F9"/>
    <w:rsid w:val="00843DF4"/>
    <w:rsid w:val="00843EBA"/>
    <w:rsid w:val="0084442E"/>
    <w:rsid w:val="008446B2"/>
    <w:rsid w:val="00844709"/>
    <w:rsid w:val="00844CBD"/>
    <w:rsid w:val="00844FE8"/>
    <w:rsid w:val="00845158"/>
    <w:rsid w:val="00845586"/>
    <w:rsid w:val="00845F57"/>
    <w:rsid w:val="0084648C"/>
    <w:rsid w:val="00846B37"/>
    <w:rsid w:val="00846C72"/>
    <w:rsid w:val="008473B3"/>
    <w:rsid w:val="008477B2"/>
    <w:rsid w:val="008501AD"/>
    <w:rsid w:val="00850296"/>
    <w:rsid w:val="008506DB"/>
    <w:rsid w:val="008508B3"/>
    <w:rsid w:val="00850FE1"/>
    <w:rsid w:val="00851140"/>
    <w:rsid w:val="00851161"/>
    <w:rsid w:val="00851837"/>
    <w:rsid w:val="00851911"/>
    <w:rsid w:val="00851924"/>
    <w:rsid w:val="0085201C"/>
    <w:rsid w:val="0085254A"/>
    <w:rsid w:val="00852EEC"/>
    <w:rsid w:val="00853448"/>
    <w:rsid w:val="00853887"/>
    <w:rsid w:val="00853D92"/>
    <w:rsid w:val="00854229"/>
    <w:rsid w:val="0085511C"/>
    <w:rsid w:val="008551FB"/>
    <w:rsid w:val="0085581B"/>
    <w:rsid w:val="00855B26"/>
    <w:rsid w:val="00856A7F"/>
    <w:rsid w:val="0085798D"/>
    <w:rsid w:val="00860798"/>
    <w:rsid w:val="008618A8"/>
    <w:rsid w:val="00861B2D"/>
    <w:rsid w:val="00861B4E"/>
    <w:rsid w:val="00861C9D"/>
    <w:rsid w:val="008627BB"/>
    <w:rsid w:val="00862DDC"/>
    <w:rsid w:val="00863046"/>
    <w:rsid w:val="008643B8"/>
    <w:rsid w:val="008645CC"/>
    <w:rsid w:val="00864FA9"/>
    <w:rsid w:val="008654EF"/>
    <w:rsid w:val="0086574C"/>
    <w:rsid w:val="00865EF9"/>
    <w:rsid w:val="00866061"/>
    <w:rsid w:val="00866B13"/>
    <w:rsid w:val="00866FE0"/>
    <w:rsid w:val="008671C0"/>
    <w:rsid w:val="0086782E"/>
    <w:rsid w:val="00867BF7"/>
    <w:rsid w:val="0087096A"/>
    <w:rsid w:val="00870A4A"/>
    <w:rsid w:val="00870BDC"/>
    <w:rsid w:val="00871255"/>
    <w:rsid w:val="0087187F"/>
    <w:rsid w:val="00872B6F"/>
    <w:rsid w:val="00873532"/>
    <w:rsid w:val="008738BD"/>
    <w:rsid w:val="008739A3"/>
    <w:rsid w:val="008740EB"/>
    <w:rsid w:val="008744D2"/>
    <w:rsid w:val="00874A5A"/>
    <w:rsid w:val="00874C7E"/>
    <w:rsid w:val="008753DB"/>
    <w:rsid w:val="008755AA"/>
    <w:rsid w:val="0087574F"/>
    <w:rsid w:val="008758EE"/>
    <w:rsid w:val="00875A5F"/>
    <w:rsid w:val="00875A87"/>
    <w:rsid w:val="00876888"/>
    <w:rsid w:val="008777F9"/>
    <w:rsid w:val="00877FE6"/>
    <w:rsid w:val="0088010B"/>
    <w:rsid w:val="0088012D"/>
    <w:rsid w:val="00880156"/>
    <w:rsid w:val="00880160"/>
    <w:rsid w:val="008809D2"/>
    <w:rsid w:val="00880F3D"/>
    <w:rsid w:val="0088191E"/>
    <w:rsid w:val="00881977"/>
    <w:rsid w:val="00881B00"/>
    <w:rsid w:val="00882567"/>
    <w:rsid w:val="00882629"/>
    <w:rsid w:val="00883853"/>
    <w:rsid w:val="00883E94"/>
    <w:rsid w:val="0088402F"/>
    <w:rsid w:val="00884163"/>
    <w:rsid w:val="008843A2"/>
    <w:rsid w:val="008844E4"/>
    <w:rsid w:val="00884597"/>
    <w:rsid w:val="00884684"/>
    <w:rsid w:val="00885833"/>
    <w:rsid w:val="00885E33"/>
    <w:rsid w:val="00886179"/>
    <w:rsid w:val="008864BD"/>
    <w:rsid w:val="008877DF"/>
    <w:rsid w:val="00887B34"/>
    <w:rsid w:val="00887C8F"/>
    <w:rsid w:val="00887F6D"/>
    <w:rsid w:val="00890156"/>
    <w:rsid w:val="008906AB"/>
    <w:rsid w:val="00890929"/>
    <w:rsid w:val="00890A07"/>
    <w:rsid w:val="00890F55"/>
    <w:rsid w:val="00890F64"/>
    <w:rsid w:val="008916F0"/>
    <w:rsid w:val="00891821"/>
    <w:rsid w:val="00891DBF"/>
    <w:rsid w:val="00891ED9"/>
    <w:rsid w:val="00892406"/>
    <w:rsid w:val="00893210"/>
    <w:rsid w:val="008943C5"/>
    <w:rsid w:val="008946B9"/>
    <w:rsid w:val="00894740"/>
    <w:rsid w:val="008947A8"/>
    <w:rsid w:val="00894C0C"/>
    <w:rsid w:val="00894CC3"/>
    <w:rsid w:val="00894DD1"/>
    <w:rsid w:val="0089514F"/>
    <w:rsid w:val="0089590B"/>
    <w:rsid w:val="00895FF6"/>
    <w:rsid w:val="00896217"/>
    <w:rsid w:val="008965E5"/>
    <w:rsid w:val="00896D97"/>
    <w:rsid w:val="008970B3"/>
    <w:rsid w:val="008976B9"/>
    <w:rsid w:val="0089788C"/>
    <w:rsid w:val="008979E1"/>
    <w:rsid w:val="00897A66"/>
    <w:rsid w:val="008A0E6E"/>
    <w:rsid w:val="008A0F35"/>
    <w:rsid w:val="008A156A"/>
    <w:rsid w:val="008A18D0"/>
    <w:rsid w:val="008A18FB"/>
    <w:rsid w:val="008A1937"/>
    <w:rsid w:val="008A1B77"/>
    <w:rsid w:val="008A221C"/>
    <w:rsid w:val="008A24EA"/>
    <w:rsid w:val="008A270A"/>
    <w:rsid w:val="008A2B91"/>
    <w:rsid w:val="008A2BF8"/>
    <w:rsid w:val="008A2CBA"/>
    <w:rsid w:val="008A3296"/>
    <w:rsid w:val="008A333A"/>
    <w:rsid w:val="008A3618"/>
    <w:rsid w:val="008A37F7"/>
    <w:rsid w:val="008A402D"/>
    <w:rsid w:val="008A458C"/>
    <w:rsid w:val="008A4A52"/>
    <w:rsid w:val="008A4C03"/>
    <w:rsid w:val="008A520F"/>
    <w:rsid w:val="008A525F"/>
    <w:rsid w:val="008A5869"/>
    <w:rsid w:val="008A58D7"/>
    <w:rsid w:val="008A5902"/>
    <w:rsid w:val="008A613C"/>
    <w:rsid w:val="008A6286"/>
    <w:rsid w:val="008A6ADD"/>
    <w:rsid w:val="008A7302"/>
    <w:rsid w:val="008A767F"/>
    <w:rsid w:val="008A7E92"/>
    <w:rsid w:val="008B00CA"/>
    <w:rsid w:val="008B051D"/>
    <w:rsid w:val="008B05B4"/>
    <w:rsid w:val="008B0B80"/>
    <w:rsid w:val="008B0D45"/>
    <w:rsid w:val="008B1071"/>
    <w:rsid w:val="008B1163"/>
    <w:rsid w:val="008B2224"/>
    <w:rsid w:val="008B24EF"/>
    <w:rsid w:val="008B280B"/>
    <w:rsid w:val="008B2A7A"/>
    <w:rsid w:val="008B2C6D"/>
    <w:rsid w:val="008B3E09"/>
    <w:rsid w:val="008B478D"/>
    <w:rsid w:val="008B4E49"/>
    <w:rsid w:val="008B56E9"/>
    <w:rsid w:val="008B58A1"/>
    <w:rsid w:val="008B65D0"/>
    <w:rsid w:val="008B6AE1"/>
    <w:rsid w:val="008B7580"/>
    <w:rsid w:val="008C0706"/>
    <w:rsid w:val="008C0C39"/>
    <w:rsid w:val="008C0F27"/>
    <w:rsid w:val="008C0FC1"/>
    <w:rsid w:val="008C106B"/>
    <w:rsid w:val="008C1116"/>
    <w:rsid w:val="008C159C"/>
    <w:rsid w:val="008C1702"/>
    <w:rsid w:val="008C1ADB"/>
    <w:rsid w:val="008C1BEA"/>
    <w:rsid w:val="008C23D2"/>
    <w:rsid w:val="008C2F91"/>
    <w:rsid w:val="008C3343"/>
    <w:rsid w:val="008C387D"/>
    <w:rsid w:val="008C4107"/>
    <w:rsid w:val="008C4568"/>
    <w:rsid w:val="008C4A82"/>
    <w:rsid w:val="008C509B"/>
    <w:rsid w:val="008C515C"/>
    <w:rsid w:val="008C5560"/>
    <w:rsid w:val="008C5F75"/>
    <w:rsid w:val="008C6950"/>
    <w:rsid w:val="008C6C76"/>
    <w:rsid w:val="008C6E2D"/>
    <w:rsid w:val="008C7189"/>
    <w:rsid w:val="008C71E0"/>
    <w:rsid w:val="008C74FA"/>
    <w:rsid w:val="008C7515"/>
    <w:rsid w:val="008D045B"/>
    <w:rsid w:val="008D09AC"/>
    <w:rsid w:val="008D134F"/>
    <w:rsid w:val="008D204F"/>
    <w:rsid w:val="008D2125"/>
    <w:rsid w:val="008D2308"/>
    <w:rsid w:val="008D233B"/>
    <w:rsid w:val="008D2D8F"/>
    <w:rsid w:val="008D30B0"/>
    <w:rsid w:val="008D31BE"/>
    <w:rsid w:val="008D339C"/>
    <w:rsid w:val="008D38BD"/>
    <w:rsid w:val="008D3A54"/>
    <w:rsid w:val="008D3ABC"/>
    <w:rsid w:val="008D3B6D"/>
    <w:rsid w:val="008D4069"/>
    <w:rsid w:val="008D48FE"/>
    <w:rsid w:val="008D67AC"/>
    <w:rsid w:val="008D6F5A"/>
    <w:rsid w:val="008D74E3"/>
    <w:rsid w:val="008D7868"/>
    <w:rsid w:val="008D794D"/>
    <w:rsid w:val="008D79A1"/>
    <w:rsid w:val="008D7CDB"/>
    <w:rsid w:val="008E02D5"/>
    <w:rsid w:val="008E079B"/>
    <w:rsid w:val="008E07F7"/>
    <w:rsid w:val="008E0EAD"/>
    <w:rsid w:val="008E11E4"/>
    <w:rsid w:val="008E13E3"/>
    <w:rsid w:val="008E183C"/>
    <w:rsid w:val="008E1AC7"/>
    <w:rsid w:val="008E1E0C"/>
    <w:rsid w:val="008E1E7B"/>
    <w:rsid w:val="008E21EA"/>
    <w:rsid w:val="008E2A19"/>
    <w:rsid w:val="008E2B02"/>
    <w:rsid w:val="008E2D6C"/>
    <w:rsid w:val="008E2DCF"/>
    <w:rsid w:val="008E2EE6"/>
    <w:rsid w:val="008E3693"/>
    <w:rsid w:val="008E3AF7"/>
    <w:rsid w:val="008E3B07"/>
    <w:rsid w:val="008E4117"/>
    <w:rsid w:val="008E52C3"/>
    <w:rsid w:val="008E593B"/>
    <w:rsid w:val="008E5C42"/>
    <w:rsid w:val="008E60E1"/>
    <w:rsid w:val="008E63FD"/>
    <w:rsid w:val="008E6592"/>
    <w:rsid w:val="008E671C"/>
    <w:rsid w:val="008E6D0C"/>
    <w:rsid w:val="008E6E09"/>
    <w:rsid w:val="008E6E8A"/>
    <w:rsid w:val="008E721D"/>
    <w:rsid w:val="008E78E5"/>
    <w:rsid w:val="008E78EC"/>
    <w:rsid w:val="008E7F25"/>
    <w:rsid w:val="008F02E8"/>
    <w:rsid w:val="008F0514"/>
    <w:rsid w:val="008F0638"/>
    <w:rsid w:val="008F155D"/>
    <w:rsid w:val="008F15AE"/>
    <w:rsid w:val="008F1624"/>
    <w:rsid w:val="008F17E9"/>
    <w:rsid w:val="008F2D55"/>
    <w:rsid w:val="008F342F"/>
    <w:rsid w:val="008F3A5D"/>
    <w:rsid w:val="008F3A65"/>
    <w:rsid w:val="008F3ADD"/>
    <w:rsid w:val="008F3C64"/>
    <w:rsid w:val="008F4448"/>
    <w:rsid w:val="008F4AED"/>
    <w:rsid w:val="008F4D66"/>
    <w:rsid w:val="008F4F35"/>
    <w:rsid w:val="008F594F"/>
    <w:rsid w:val="008F6977"/>
    <w:rsid w:val="008F69EA"/>
    <w:rsid w:val="008F6A29"/>
    <w:rsid w:val="008F6C8E"/>
    <w:rsid w:val="008F6FDC"/>
    <w:rsid w:val="008F73E6"/>
    <w:rsid w:val="008F7A61"/>
    <w:rsid w:val="008F7EB4"/>
    <w:rsid w:val="009000CC"/>
    <w:rsid w:val="00900A46"/>
    <w:rsid w:val="00900FE0"/>
    <w:rsid w:val="00901178"/>
    <w:rsid w:val="009013F1"/>
    <w:rsid w:val="00901932"/>
    <w:rsid w:val="00901A1F"/>
    <w:rsid w:val="00902BCB"/>
    <w:rsid w:val="0090336A"/>
    <w:rsid w:val="00903854"/>
    <w:rsid w:val="00903E59"/>
    <w:rsid w:val="0090420C"/>
    <w:rsid w:val="00904D7B"/>
    <w:rsid w:val="00905282"/>
    <w:rsid w:val="00906954"/>
    <w:rsid w:val="00906B5C"/>
    <w:rsid w:val="00906BAE"/>
    <w:rsid w:val="00906DE3"/>
    <w:rsid w:val="0090724D"/>
    <w:rsid w:val="00907B40"/>
    <w:rsid w:val="00907B47"/>
    <w:rsid w:val="00907FC8"/>
    <w:rsid w:val="00910254"/>
    <w:rsid w:val="00910E25"/>
    <w:rsid w:val="00911185"/>
    <w:rsid w:val="009113B0"/>
    <w:rsid w:val="009116A8"/>
    <w:rsid w:val="009116E7"/>
    <w:rsid w:val="00911C3C"/>
    <w:rsid w:val="00911EDF"/>
    <w:rsid w:val="0091344D"/>
    <w:rsid w:val="009139BB"/>
    <w:rsid w:val="00913A01"/>
    <w:rsid w:val="00913C38"/>
    <w:rsid w:val="00913E46"/>
    <w:rsid w:val="00913F6F"/>
    <w:rsid w:val="00913FB8"/>
    <w:rsid w:val="00913FB9"/>
    <w:rsid w:val="0091405B"/>
    <w:rsid w:val="00914C73"/>
    <w:rsid w:val="00914C9D"/>
    <w:rsid w:val="00914D5D"/>
    <w:rsid w:val="00915182"/>
    <w:rsid w:val="00915386"/>
    <w:rsid w:val="009153BA"/>
    <w:rsid w:val="00915497"/>
    <w:rsid w:val="00915926"/>
    <w:rsid w:val="00916205"/>
    <w:rsid w:val="00916950"/>
    <w:rsid w:val="009204E5"/>
    <w:rsid w:val="0092050E"/>
    <w:rsid w:val="009205AA"/>
    <w:rsid w:val="00920840"/>
    <w:rsid w:val="00921325"/>
    <w:rsid w:val="00921375"/>
    <w:rsid w:val="009215EA"/>
    <w:rsid w:val="009215EB"/>
    <w:rsid w:val="009216A2"/>
    <w:rsid w:val="009216A5"/>
    <w:rsid w:val="009218C2"/>
    <w:rsid w:val="00921D94"/>
    <w:rsid w:val="0092290A"/>
    <w:rsid w:val="00923062"/>
    <w:rsid w:val="009231BA"/>
    <w:rsid w:val="00923303"/>
    <w:rsid w:val="00923386"/>
    <w:rsid w:val="0092407D"/>
    <w:rsid w:val="009240CC"/>
    <w:rsid w:val="0092418E"/>
    <w:rsid w:val="0092497E"/>
    <w:rsid w:val="00924A1F"/>
    <w:rsid w:val="00924B70"/>
    <w:rsid w:val="00924E0F"/>
    <w:rsid w:val="009252C1"/>
    <w:rsid w:val="009257FF"/>
    <w:rsid w:val="009258A7"/>
    <w:rsid w:val="00926C61"/>
    <w:rsid w:val="009274A8"/>
    <w:rsid w:val="00930034"/>
    <w:rsid w:val="00930375"/>
    <w:rsid w:val="0093043D"/>
    <w:rsid w:val="00930744"/>
    <w:rsid w:val="00932BE0"/>
    <w:rsid w:val="00933364"/>
    <w:rsid w:val="00933689"/>
    <w:rsid w:val="00934340"/>
    <w:rsid w:val="00934652"/>
    <w:rsid w:val="00934820"/>
    <w:rsid w:val="00934F34"/>
    <w:rsid w:val="009351F5"/>
    <w:rsid w:val="00935A1E"/>
    <w:rsid w:val="00935E7D"/>
    <w:rsid w:val="00935E8F"/>
    <w:rsid w:val="00936605"/>
    <w:rsid w:val="00936DBF"/>
    <w:rsid w:val="00936F08"/>
    <w:rsid w:val="0093735B"/>
    <w:rsid w:val="00937718"/>
    <w:rsid w:val="009378BE"/>
    <w:rsid w:val="009379A1"/>
    <w:rsid w:val="00937D93"/>
    <w:rsid w:val="00937ED3"/>
    <w:rsid w:val="00940061"/>
    <w:rsid w:val="00940647"/>
    <w:rsid w:val="00941BA6"/>
    <w:rsid w:val="00942006"/>
    <w:rsid w:val="00942091"/>
    <w:rsid w:val="0094270A"/>
    <w:rsid w:val="009429C5"/>
    <w:rsid w:val="00942A78"/>
    <w:rsid w:val="00942D1A"/>
    <w:rsid w:val="00942D35"/>
    <w:rsid w:val="00942F14"/>
    <w:rsid w:val="00943751"/>
    <w:rsid w:val="00943B98"/>
    <w:rsid w:val="00944615"/>
    <w:rsid w:val="00945804"/>
    <w:rsid w:val="00945E35"/>
    <w:rsid w:val="009460A0"/>
    <w:rsid w:val="0094620F"/>
    <w:rsid w:val="00946A4E"/>
    <w:rsid w:val="00947B18"/>
    <w:rsid w:val="009501D6"/>
    <w:rsid w:val="009504C2"/>
    <w:rsid w:val="009506C6"/>
    <w:rsid w:val="009511BA"/>
    <w:rsid w:val="009518F9"/>
    <w:rsid w:val="00951BFD"/>
    <w:rsid w:val="00951DA8"/>
    <w:rsid w:val="00951E7A"/>
    <w:rsid w:val="00951EEC"/>
    <w:rsid w:val="009520DB"/>
    <w:rsid w:val="00952137"/>
    <w:rsid w:val="00952C40"/>
    <w:rsid w:val="00953CCF"/>
    <w:rsid w:val="00954098"/>
    <w:rsid w:val="0095482B"/>
    <w:rsid w:val="00954B84"/>
    <w:rsid w:val="00954DEE"/>
    <w:rsid w:val="009554A6"/>
    <w:rsid w:val="009560CD"/>
    <w:rsid w:val="009563B8"/>
    <w:rsid w:val="00956966"/>
    <w:rsid w:val="00957051"/>
    <w:rsid w:val="009573B1"/>
    <w:rsid w:val="00957552"/>
    <w:rsid w:val="009600D4"/>
    <w:rsid w:val="009602D9"/>
    <w:rsid w:val="009607B0"/>
    <w:rsid w:val="00960F05"/>
    <w:rsid w:val="009611BE"/>
    <w:rsid w:val="009611C3"/>
    <w:rsid w:val="00961314"/>
    <w:rsid w:val="009613E9"/>
    <w:rsid w:val="00961908"/>
    <w:rsid w:val="0096194C"/>
    <w:rsid w:val="00961D90"/>
    <w:rsid w:val="00961E4E"/>
    <w:rsid w:val="00962129"/>
    <w:rsid w:val="009627C0"/>
    <w:rsid w:val="00962958"/>
    <w:rsid w:val="00962E62"/>
    <w:rsid w:val="0096394F"/>
    <w:rsid w:val="00964277"/>
    <w:rsid w:val="00964FCB"/>
    <w:rsid w:val="00965277"/>
    <w:rsid w:val="00965847"/>
    <w:rsid w:val="009664B4"/>
    <w:rsid w:val="009664B5"/>
    <w:rsid w:val="00966AC5"/>
    <w:rsid w:val="00966DFE"/>
    <w:rsid w:val="00967325"/>
    <w:rsid w:val="00967460"/>
    <w:rsid w:val="00967755"/>
    <w:rsid w:val="0096788E"/>
    <w:rsid w:val="00967DC9"/>
    <w:rsid w:val="00967EA0"/>
    <w:rsid w:val="0097027C"/>
    <w:rsid w:val="00970D33"/>
    <w:rsid w:val="00970DDD"/>
    <w:rsid w:val="00971D6B"/>
    <w:rsid w:val="00971E66"/>
    <w:rsid w:val="00971F71"/>
    <w:rsid w:val="0097223F"/>
    <w:rsid w:val="00972502"/>
    <w:rsid w:val="00972691"/>
    <w:rsid w:val="009731FF"/>
    <w:rsid w:val="00973259"/>
    <w:rsid w:val="009733A9"/>
    <w:rsid w:val="009737FC"/>
    <w:rsid w:val="00973884"/>
    <w:rsid w:val="00973A42"/>
    <w:rsid w:val="009747C6"/>
    <w:rsid w:val="00974AA0"/>
    <w:rsid w:val="00974E85"/>
    <w:rsid w:val="0097575B"/>
    <w:rsid w:val="00975978"/>
    <w:rsid w:val="00975C18"/>
    <w:rsid w:val="00975EEB"/>
    <w:rsid w:val="00976F9D"/>
    <w:rsid w:val="009770CD"/>
    <w:rsid w:val="00977145"/>
    <w:rsid w:val="009771DE"/>
    <w:rsid w:val="00977215"/>
    <w:rsid w:val="0097739D"/>
    <w:rsid w:val="009778DD"/>
    <w:rsid w:val="00977C0D"/>
    <w:rsid w:val="00977CF6"/>
    <w:rsid w:val="009802CC"/>
    <w:rsid w:val="009802E6"/>
    <w:rsid w:val="0098057A"/>
    <w:rsid w:val="00980791"/>
    <w:rsid w:val="00980966"/>
    <w:rsid w:val="0098096B"/>
    <w:rsid w:val="009816A5"/>
    <w:rsid w:val="00981C29"/>
    <w:rsid w:val="0098202B"/>
    <w:rsid w:val="00982427"/>
    <w:rsid w:val="0098297B"/>
    <w:rsid w:val="00982B45"/>
    <w:rsid w:val="00983B77"/>
    <w:rsid w:val="00983E79"/>
    <w:rsid w:val="009842F8"/>
    <w:rsid w:val="0098485E"/>
    <w:rsid w:val="00984C82"/>
    <w:rsid w:val="0098501A"/>
    <w:rsid w:val="009850B5"/>
    <w:rsid w:val="0098537D"/>
    <w:rsid w:val="0098566E"/>
    <w:rsid w:val="009858CE"/>
    <w:rsid w:val="00986194"/>
    <w:rsid w:val="00986703"/>
    <w:rsid w:val="00986E52"/>
    <w:rsid w:val="00986F33"/>
    <w:rsid w:val="00987184"/>
    <w:rsid w:val="00987258"/>
    <w:rsid w:val="00987363"/>
    <w:rsid w:val="0099009F"/>
    <w:rsid w:val="00990C5C"/>
    <w:rsid w:val="00990D05"/>
    <w:rsid w:val="00990F18"/>
    <w:rsid w:val="00991173"/>
    <w:rsid w:val="0099139A"/>
    <w:rsid w:val="009913A3"/>
    <w:rsid w:val="00991C8E"/>
    <w:rsid w:val="009923DB"/>
    <w:rsid w:val="00992509"/>
    <w:rsid w:val="00992719"/>
    <w:rsid w:val="0099289F"/>
    <w:rsid w:val="00992BB2"/>
    <w:rsid w:val="00992ECE"/>
    <w:rsid w:val="009931A9"/>
    <w:rsid w:val="009931B5"/>
    <w:rsid w:val="00993837"/>
    <w:rsid w:val="009938C1"/>
    <w:rsid w:val="00993AC5"/>
    <w:rsid w:val="00993C0E"/>
    <w:rsid w:val="009949D5"/>
    <w:rsid w:val="00994D0E"/>
    <w:rsid w:val="00994D47"/>
    <w:rsid w:val="00995BB4"/>
    <w:rsid w:val="009965FC"/>
    <w:rsid w:val="00996E7A"/>
    <w:rsid w:val="0099701E"/>
    <w:rsid w:val="00997142"/>
    <w:rsid w:val="00997A8D"/>
    <w:rsid w:val="009A0028"/>
    <w:rsid w:val="009A0D39"/>
    <w:rsid w:val="009A154F"/>
    <w:rsid w:val="009A155B"/>
    <w:rsid w:val="009A1AB0"/>
    <w:rsid w:val="009A1F86"/>
    <w:rsid w:val="009A1F9D"/>
    <w:rsid w:val="009A20EF"/>
    <w:rsid w:val="009A21D3"/>
    <w:rsid w:val="009A3003"/>
    <w:rsid w:val="009A31BE"/>
    <w:rsid w:val="009A3B27"/>
    <w:rsid w:val="009A4181"/>
    <w:rsid w:val="009A446D"/>
    <w:rsid w:val="009A49B9"/>
    <w:rsid w:val="009A51D4"/>
    <w:rsid w:val="009A567D"/>
    <w:rsid w:val="009A5AA1"/>
    <w:rsid w:val="009A7923"/>
    <w:rsid w:val="009A7EF0"/>
    <w:rsid w:val="009B0C1B"/>
    <w:rsid w:val="009B0C4F"/>
    <w:rsid w:val="009B0D0A"/>
    <w:rsid w:val="009B0F9A"/>
    <w:rsid w:val="009B103C"/>
    <w:rsid w:val="009B106E"/>
    <w:rsid w:val="009B11D7"/>
    <w:rsid w:val="009B14A1"/>
    <w:rsid w:val="009B1C71"/>
    <w:rsid w:val="009B1C99"/>
    <w:rsid w:val="009B1FB7"/>
    <w:rsid w:val="009B2019"/>
    <w:rsid w:val="009B2040"/>
    <w:rsid w:val="009B2B87"/>
    <w:rsid w:val="009B3867"/>
    <w:rsid w:val="009B3B79"/>
    <w:rsid w:val="009B479D"/>
    <w:rsid w:val="009B49FC"/>
    <w:rsid w:val="009B4ED2"/>
    <w:rsid w:val="009B529C"/>
    <w:rsid w:val="009B52D6"/>
    <w:rsid w:val="009B538A"/>
    <w:rsid w:val="009B5BA7"/>
    <w:rsid w:val="009B6858"/>
    <w:rsid w:val="009B68CD"/>
    <w:rsid w:val="009B6A81"/>
    <w:rsid w:val="009B7316"/>
    <w:rsid w:val="009B7828"/>
    <w:rsid w:val="009C0055"/>
    <w:rsid w:val="009C0200"/>
    <w:rsid w:val="009C0BFA"/>
    <w:rsid w:val="009C0DDE"/>
    <w:rsid w:val="009C0F30"/>
    <w:rsid w:val="009C0FE8"/>
    <w:rsid w:val="009C1206"/>
    <w:rsid w:val="009C270F"/>
    <w:rsid w:val="009C273C"/>
    <w:rsid w:val="009C2860"/>
    <w:rsid w:val="009C29A0"/>
    <w:rsid w:val="009C2EAD"/>
    <w:rsid w:val="009C329D"/>
    <w:rsid w:val="009C33E0"/>
    <w:rsid w:val="009C389D"/>
    <w:rsid w:val="009C39BE"/>
    <w:rsid w:val="009C3BE9"/>
    <w:rsid w:val="009C3E0A"/>
    <w:rsid w:val="009C4803"/>
    <w:rsid w:val="009C4C44"/>
    <w:rsid w:val="009C53A2"/>
    <w:rsid w:val="009C544A"/>
    <w:rsid w:val="009C5813"/>
    <w:rsid w:val="009C5DCF"/>
    <w:rsid w:val="009C62AA"/>
    <w:rsid w:val="009C69D1"/>
    <w:rsid w:val="009C7BC0"/>
    <w:rsid w:val="009D0043"/>
    <w:rsid w:val="009D005D"/>
    <w:rsid w:val="009D1162"/>
    <w:rsid w:val="009D11FE"/>
    <w:rsid w:val="009D17EC"/>
    <w:rsid w:val="009D1D77"/>
    <w:rsid w:val="009D1D9A"/>
    <w:rsid w:val="009D1F31"/>
    <w:rsid w:val="009D21B0"/>
    <w:rsid w:val="009D239C"/>
    <w:rsid w:val="009D2490"/>
    <w:rsid w:val="009D2536"/>
    <w:rsid w:val="009D2CF6"/>
    <w:rsid w:val="009D3BFE"/>
    <w:rsid w:val="009D4D0B"/>
    <w:rsid w:val="009D4D22"/>
    <w:rsid w:val="009D4ED3"/>
    <w:rsid w:val="009D5296"/>
    <w:rsid w:val="009D57F4"/>
    <w:rsid w:val="009D58D3"/>
    <w:rsid w:val="009D5CFB"/>
    <w:rsid w:val="009D64AF"/>
    <w:rsid w:val="009D66A4"/>
    <w:rsid w:val="009D6BC6"/>
    <w:rsid w:val="009D7208"/>
    <w:rsid w:val="009E0030"/>
    <w:rsid w:val="009E089A"/>
    <w:rsid w:val="009E0AE9"/>
    <w:rsid w:val="009E0E24"/>
    <w:rsid w:val="009E1412"/>
    <w:rsid w:val="009E1506"/>
    <w:rsid w:val="009E2592"/>
    <w:rsid w:val="009E2D43"/>
    <w:rsid w:val="009E30EA"/>
    <w:rsid w:val="009E31B7"/>
    <w:rsid w:val="009E3BA5"/>
    <w:rsid w:val="009E3FB8"/>
    <w:rsid w:val="009E46B8"/>
    <w:rsid w:val="009E4CD9"/>
    <w:rsid w:val="009E555C"/>
    <w:rsid w:val="009E5847"/>
    <w:rsid w:val="009E5B5B"/>
    <w:rsid w:val="009E6144"/>
    <w:rsid w:val="009E624F"/>
    <w:rsid w:val="009E6343"/>
    <w:rsid w:val="009E63A9"/>
    <w:rsid w:val="009E6F20"/>
    <w:rsid w:val="009E7036"/>
    <w:rsid w:val="009E7344"/>
    <w:rsid w:val="009E74CF"/>
    <w:rsid w:val="009E7C42"/>
    <w:rsid w:val="009E7E36"/>
    <w:rsid w:val="009E7FC7"/>
    <w:rsid w:val="009F0391"/>
    <w:rsid w:val="009F0A40"/>
    <w:rsid w:val="009F0D07"/>
    <w:rsid w:val="009F10BE"/>
    <w:rsid w:val="009F16F1"/>
    <w:rsid w:val="009F1E03"/>
    <w:rsid w:val="009F2ADC"/>
    <w:rsid w:val="009F2AFC"/>
    <w:rsid w:val="009F2F7D"/>
    <w:rsid w:val="009F3BF1"/>
    <w:rsid w:val="009F4219"/>
    <w:rsid w:val="009F4B05"/>
    <w:rsid w:val="009F4F9B"/>
    <w:rsid w:val="009F5A83"/>
    <w:rsid w:val="009F5ACF"/>
    <w:rsid w:val="009F5EC8"/>
    <w:rsid w:val="009F6071"/>
    <w:rsid w:val="009F6128"/>
    <w:rsid w:val="009F612A"/>
    <w:rsid w:val="009F6722"/>
    <w:rsid w:val="009F6BF6"/>
    <w:rsid w:val="009F72B2"/>
    <w:rsid w:val="009F79E6"/>
    <w:rsid w:val="009F7FA9"/>
    <w:rsid w:val="00A00471"/>
    <w:rsid w:val="00A01537"/>
    <w:rsid w:val="00A01957"/>
    <w:rsid w:val="00A01A90"/>
    <w:rsid w:val="00A022BE"/>
    <w:rsid w:val="00A023F8"/>
    <w:rsid w:val="00A02461"/>
    <w:rsid w:val="00A0252F"/>
    <w:rsid w:val="00A02668"/>
    <w:rsid w:val="00A0273D"/>
    <w:rsid w:val="00A02B7D"/>
    <w:rsid w:val="00A02D1C"/>
    <w:rsid w:val="00A035E6"/>
    <w:rsid w:val="00A03662"/>
    <w:rsid w:val="00A03729"/>
    <w:rsid w:val="00A04359"/>
    <w:rsid w:val="00A046D3"/>
    <w:rsid w:val="00A051CF"/>
    <w:rsid w:val="00A07141"/>
    <w:rsid w:val="00A07256"/>
    <w:rsid w:val="00A07460"/>
    <w:rsid w:val="00A07609"/>
    <w:rsid w:val="00A07D9C"/>
    <w:rsid w:val="00A07DE3"/>
    <w:rsid w:val="00A10027"/>
    <w:rsid w:val="00A10190"/>
    <w:rsid w:val="00A10213"/>
    <w:rsid w:val="00A10940"/>
    <w:rsid w:val="00A10CD2"/>
    <w:rsid w:val="00A116C2"/>
    <w:rsid w:val="00A121D0"/>
    <w:rsid w:val="00A12303"/>
    <w:rsid w:val="00A125D4"/>
    <w:rsid w:val="00A131FE"/>
    <w:rsid w:val="00A137CA"/>
    <w:rsid w:val="00A13A59"/>
    <w:rsid w:val="00A13EEE"/>
    <w:rsid w:val="00A14047"/>
    <w:rsid w:val="00A14841"/>
    <w:rsid w:val="00A14E23"/>
    <w:rsid w:val="00A1649D"/>
    <w:rsid w:val="00A16A30"/>
    <w:rsid w:val="00A16CF5"/>
    <w:rsid w:val="00A16D92"/>
    <w:rsid w:val="00A16EC0"/>
    <w:rsid w:val="00A16EF3"/>
    <w:rsid w:val="00A1790E"/>
    <w:rsid w:val="00A17B8C"/>
    <w:rsid w:val="00A203FB"/>
    <w:rsid w:val="00A20E3F"/>
    <w:rsid w:val="00A20FAF"/>
    <w:rsid w:val="00A2136A"/>
    <w:rsid w:val="00A213AA"/>
    <w:rsid w:val="00A21EB6"/>
    <w:rsid w:val="00A21ECF"/>
    <w:rsid w:val="00A221F3"/>
    <w:rsid w:val="00A230A6"/>
    <w:rsid w:val="00A232C7"/>
    <w:rsid w:val="00A238ED"/>
    <w:rsid w:val="00A23B21"/>
    <w:rsid w:val="00A23E94"/>
    <w:rsid w:val="00A243C0"/>
    <w:rsid w:val="00A24AC4"/>
    <w:rsid w:val="00A24B14"/>
    <w:rsid w:val="00A24E8E"/>
    <w:rsid w:val="00A26B48"/>
    <w:rsid w:val="00A26B6C"/>
    <w:rsid w:val="00A26D56"/>
    <w:rsid w:val="00A2743D"/>
    <w:rsid w:val="00A2785E"/>
    <w:rsid w:val="00A279FB"/>
    <w:rsid w:val="00A305DF"/>
    <w:rsid w:val="00A3061E"/>
    <w:rsid w:val="00A3087D"/>
    <w:rsid w:val="00A30B1F"/>
    <w:rsid w:val="00A31004"/>
    <w:rsid w:val="00A31483"/>
    <w:rsid w:val="00A31831"/>
    <w:rsid w:val="00A32135"/>
    <w:rsid w:val="00A32988"/>
    <w:rsid w:val="00A33478"/>
    <w:rsid w:val="00A336B3"/>
    <w:rsid w:val="00A33DCA"/>
    <w:rsid w:val="00A33FF5"/>
    <w:rsid w:val="00A33FF8"/>
    <w:rsid w:val="00A3439A"/>
    <w:rsid w:val="00A347FA"/>
    <w:rsid w:val="00A34937"/>
    <w:rsid w:val="00A35AD9"/>
    <w:rsid w:val="00A3635F"/>
    <w:rsid w:val="00A36CED"/>
    <w:rsid w:val="00A36E25"/>
    <w:rsid w:val="00A37218"/>
    <w:rsid w:val="00A4028A"/>
    <w:rsid w:val="00A411A0"/>
    <w:rsid w:val="00A4187A"/>
    <w:rsid w:val="00A41B1F"/>
    <w:rsid w:val="00A422C4"/>
    <w:rsid w:val="00A4295A"/>
    <w:rsid w:val="00A431F3"/>
    <w:rsid w:val="00A43387"/>
    <w:rsid w:val="00A43769"/>
    <w:rsid w:val="00A43A7C"/>
    <w:rsid w:val="00A43CE9"/>
    <w:rsid w:val="00A43DE5"/>
    <w:rsid w:val="00A44819"/>
    <w:rsid w:val="00A45A4B"/>
    <w:rsid w:val="00A45F8D"/>
    <w:rsid w:val="00A4698C"/>
    <w:rsid w:val="00A46D30"/>
    <w:rsid w:val="00A50903"/>
    <w:rsid w:val="00A5120E"/>
    <w:rsid w:val="00A518D4"/>
    <w:rsid w:val="00A521C1"/>
    <w:rsid w:val="00A52424"/>
    <w:rsid w:val="00A528A9"/>
    <w:rsid w:val="00A529BD"/>
    <w:rsid w:val="00A52BA3"/>
    <w:rsid w:val="00A539BA"/>
    <w:rsid w:val="00A540F4"/>
    <w:rsid w:val="00A55992"/>
    <w:rsid w:val="00A55AAE"/>
    <w:rsid w:val="00A55ADB"/>
    <w:rsid w:val="00A55AFC"/>
    <w:rsid w:val="00A55BBA"/>
    <w:rsid w:val="00A56D0C"/>
    <w:rsid w:val="00A573F3"/>
    <w:rsid w:val="00A574CE"/>
    <w:rsid w:val="00A578FD"/>
    <w:rsid w:val="00A5790E"/>
    <w:rsid w:val="00A57F9D"/>
    <w:rsid w:val="00A6011E"/>
    <w:rsid w:val="00A60742"/>
    <w:rsid w:val="00A6087A"/>
    <w:rsid w:val="00A60D0B"/>
    <w:rsid w:val="00A610E1"/>
    <w:rsid w:val="00A62930"/>
    <w:rsid w:val="00A62EE5"/>
    <w:rsid w:val="00A63376"/>
    <w:rsid w:val="00A633ED"/>
    <w:rsid w:val="00A63672"/>
    <w:rsid w:val="00A63695"/>
    <w:rsid w:val="00A6382A"/>
    <w:rsid w:val="00A6438E"/>
    <w:rsid w:val="00A6439C"/>
    <w:rsid w:val="00A64765"/>
    <w:rsid w:val="00A64C59"/>
    <w:rsid w:val="00A65133"/>
    <w:rsid w:val="00A6567D"/>
    <w:rsid w:val="00A65922"/>
    <w:rsid w:val="00A65BB3"/>
    <w:rsid w:val="00A65E11"/>
    <w:rsid w:val="00A6606F"/>
    <w:rsid w:val="00A66455"/>
    <w:rsid w:val="00A665EB"/>
    <w:rsid w:val="00A6698F"/>
    <w:rsid w:val="00A66FBE"/>
    <w:rsid w:val="00A67653"/>
    <w:rsid w:val="00A6775E"/>
    <w:rsid w:val="00A67797"/>
    <w:rsid w:val="00A67C33"/>
    <w:rsid w:val="00A701AF"/>
    <w:rsid w:val="00A708BA"/>
    <w:rsid w:val="00A70E96"/>
    <w:rsid w:val="00A70FA0"/>
    <w:rsid w:val="00A721C9"/>
    <w:rsid w:val="00A72342"/>
    <w:rsid w:val="00A72596"/>
    <w:rsid w:val="00A72C35"/>
    <w:rsid w:val="00A73245"/>
    <w:rsid w:val="00A7346B"/>
    <w:rsid w:val="00A73E26"/>
    <w:rsid w:val="00A74496"/>
    <w:rsid w:val="00A745ED"/>
    <w:rsid w:val="00A74C7D"/>
    <w:rsid w:val="00A74F33"/>
    <w:rsid w:val="00A75049"/>
    <w:rsid w:val="00A751F3"/>
    <w:rsid w:val="00A75E87"/>
    <w:rsid w:val="00A7712C"/>
    <w:rsid w:val="00A775BE"/>
    <w:rsid w:val="00A77C38"/>
    <w:rsid w:val="00A801AA"/>
    <w:rsid w:val="00A803CB"/>
    <w:rsid w:val="00A80DCE"/>
    <w:rsid w:val="00A81984"/>
    <w:rsid w:val="00A81EB9"/>
    <w:rsid w:val="00A8258F"/>
    <w:rsid w:val="00A82CD2"/>
    <w:rsid w:val="00A82D5D"/>
    <w:rsid w:val="00A83672"/>
    <w:rsid w:val="00A83B57"/>
    <w:rsid w:val="00A852B7"/>
    <w:rsid w:val="00A85346"/>
    <w:rsid w:val="00A8564F"/>
    <w:rsid w:val="00A85667"/>
    <w:rsid w:val="00A86576"/>
    <w:rsid w:val="00A870CC"/>
    <w:rsid w:val="00A87619"/>
    <w:rsid w:val="00A87D5A"/>
    <w:rsid w:val="00A87E88"/>
    <w:rsid w:val="00A87F2B"/>
    <w:rsid w:val="00A87F78"/>
    <w:rsid w:val="00A9036E"/>
    <w:rsid w:val="00A90B73"/>
    <w:rsid w:val="00A91022"/>
    <w:rsid w:val="00A91133"/>
    <w:rsid w:val="00A91486"/>
    <w:rsid w:val="00A91686"/>
    <w:rsid w:val="00A91B2B"/>
    <w:rsid w:val="00A91DDC"/>
    <w:rsid w:val="00A933C1"/>
    <w:rsid w:val="00A93451"/>
    <w:rsid w:val="00A93734"/>
    <w:rsid w:val="00A93CD5"/>
    <w:rsid w:val="00A942E5"/>
    <w:rsid w:val="00A94307"/>
    <w:rsid w:val="00A94316"/>
    <w:rsid w:val="00A94470"/>
    <w:rsid w:val="00A94F27"/>
    <w:rsid w:val="00A952BF"/>
    <w:rsid w:val="00A956DE"/>
    <w:rsid w:val="00A95DA5"/>
    <w:rsid w:val="00A96502"/>
    <w:rsid w:val="00A966A0"/>
    <w:rsid w:val="00A96768"/>
    <w:rsid w:val="00A96BA9"/>
    <w:rsid w:val="00A970F5"/>
    <w:rsid w:val="00A97228"/>
    <w:rsid w:val="00A977C4"/>
    <w:rsid w:val="00A97A0F"/>
    <w:rsid w:val="00AA0320"/>
    <w:rsid w:val="00AA073C"/>
    <w:rsid w:val="00AA0E61"/>
    <w:rsid w:val="00AA0F47"/>
    <w:rsid w:val="00AA1099"/>
    <w:rsid w:val="00AA19FB"/>
    <w:rsid w:val="00AA1DAA"/>
    <w:rsid w:val="00AA2170"/>
    <w:rsid w:val="00AA23E8"/>
    <w:rsid w:val="00AA2E46"/>
    <w:rsid w:val="00AA39FC"/>
    <w:rsid w:val="00AA480A"/>
    <w:rsid w:val="00AA4B1B"/>
    <w:rsid w:val="00AA4CD0"/>
    <w:rsid w:val="00AA555B"/>
    <w:rsid w:val="00AA55F3"/>
    <w:rsid w:val="00AA5EEA"/>
    <w:rsid w:val="00AA619F"/>
    <w:rsid w:val="00AA6A46"/>
    <w:rsid w:val="00AA6BF0"/>
    <w:rsid w:val="00AA72AE"/>
    <w:rsid w:val="00AA73EB"/>
    <w:rsid w:val="00AA76FE"/>
    <w:rsid w:val="00AB0355"/>
    <w:rsid w:val="00AB05A0"/>
    <w:rsid w:val="00AB0EC1"/>
    <w:rsid w:val="00AB130A"/>
    <w:rsid w:val="00AB149E"/>
    <w:rsid w:val="00AB1A11"/>
    <w:rsid w:val="00AB1BFA"/>
    <w:rsid w:val="00AB1C5B"/>
    <w:rsid w:val="00AB249E"/>
    <w:rsid w:val="00AB2574"/>
    <w:rsid w:val="00AB2575"/>
    <w:rsid w:val="00AB2DF0"/>
    <w:rsid w:val="00AB379A"/>
    <w:rsid w:val="00AB3801"/>
    <w:rsid w:val="00AB3F7D"/>
    <w:rsid w:val="00AB45D4"/>
    <w:rsid w:val="00AB50AD"/>
    <w:rsid w:val="00AB56FC"/>
    <w:rsid w:val="00AB5B50"/>
    <w:rsid w:val="00AB61A7"/>
    <w:rsid w:val="00AB6B8C"/>
    <w:rsid w:val="00AB6C84"/>
    <w:rsid w:val="00AB6CD4"/>
    <w:rsid w:val="00AB6D9C"/>
    <w:rsid w:val="00AB6E41"/>
    <w:rsid w:val="00AC0285"/>
    <w:rsid w:val="00AC0E9D"/>
    <w:rsid w:val="00AC12F8"/>
    <w:rsid w:val="00AC142D"/>
    <w:rsid w:val="00AC182D"/>
    <w:rsid w:val="00AC23B2"/>
    <w:rsid w:val="00AC29F2"/>
    <w:rsid w:val="00AC2A6F"/>
    <w:rsid w:val="00AC3119"/>
    <w:rsid w:val="00AC34B2"/>
    <w:rsid w:val="00AC3645"/>
    <w:rsid w:val="00AC4177"/>
    <w:rsid w:val="00AC46FD"/>
    <w:rsid w:val="00AC4973"/>
    <w:rsid w:val="00AC49E2"/>
    <w:rsid w:val="00AC4D9D"/>
    <w:rsid w:val="00AC51D9"/>
    <w:rsid w:val="00AC53BA"/>
    <w:rsid w:val="00AC5A7C"/>
    <w:rsid w:val="00AC5F19"/>
    <w:rsid w:val="00AC61EA"/>
    <w:rsid w:val="00AC6274"/>
    <w:rsid w:val="00AC6E20"/>
    <w:rsid w:val="00AC740E"/>
    <w:rsid w:val="00AC7970"/>
    <w:rsid w:val="00AC7F84"/>
    <w:rsid w:val="00AD0696"/>
    <w:rsid w:val="00AD0875"/>
    <w:rsid w:val="00AD094C"/>
    <w:rsid w:val="00AD099D"/>
    <w:rsid w:val="00AD09B7"/>
    <w:rsid w:val="00AD0C73"/>
    <w:rsid w:val="00AD1C81"/>
    <w:rsid w:val="00AD2333"/>
    <w:rsid w:val="00AD28B6"/>
    <w:rsid w:val="00AD291E"/>
    <w:rsid w:val="00AD30E9"/>
    <w:rsid w:val="00AD31B0"/>
    <w:rsid w:val="00AD3452"/>
    <w:rsid w:val="00AD3CD5"/>
    <w:rsid w:val="00AD434A"/>
    <w:rsid w:val="00AD4755"/>
    <w:rsid w:val="00AD4812"/>
    <w:rsid w:val="00AD481A"/>
    <w:rsid w:val="00AD4CB8"/>
    <w:rsid w:val="00AD5013"/>
    <w:rsid w:val="00AD51B5"/>
    <w:rsid w:val="00AD5647"/>
    <w:rsid w:val="00AD574D"/>
    <w:rsid w:val="00AD6496"/>
    <w:rsid w:val="00AD6701"/>
    <w:rsid w:val="00AD68B1"/>
    <w:rsid w:val="00AD6D32"/>
    <w:rsid w:val="00AD6EFA"/>
    <w:rsid w:val="00AD718F"/>
    <w:rsid w:val="00AD7B4B"/>
    <w:rsid w:val="00AD7DA0"/>
    <w:rsid w:val="00AD7F2F"/>
    <w:rsid w:val="00AE004D"/>
    <w:rsid w:val="00AE0218"/>
    <w:rsid w:val="00AE029D"/>
    <w:rsid w:val="00AE033E"/>
    <w:rsid w:val="00AE0E69"/>
    <w:rsid w:val="00AE13FF"/>
    <w:rsid w:val="00AE17DF"/>
    <w:rsid w:val="00AE1A4B"/>
    <w:rsid w:val="00AE1ADB"/>
    <w:rsid w:val="00AE2A21"/>
    <w:rsid w:val="00AE35B3"/>
    <w:rsid w:val="00AE3C81"/>
    <w:rsid w:val="00AE4617"/>
    <w:rsid w:val="00AE4AC4"/>
    <w:rsid w:val="00AE4C8E"/>
    <w:rsid w:val="00AE555A"/>
    <w:rsid w:val="00AE6031"/>
    <w:rsid w:val="00AE6190"/>
    <w:rsid w:val="00AE691A"/>
    <w:rsid w:val="00AE7477"/>
    <w:rsid w:val="00AE76FF"/>
    <w:rsid w:val="00AE7B5F"/>
    <w:rsid w:val="00AF0228"/>
    <w:rsid w:val="00AF06E7"/>
    <w:rsid w:val="00AF06E8"/>
    <w:rsid w:val="00AF0778"/>
    <w:rsid w:val="00AF0FAE"/>
    <w:rsid w:val="00AF16A4"/>
    <w:rsid w:val="00AF2FF2"/>
    <w:rsid w:val="00AF354A"/>
    <w:rsid w:val="00AF3FFD"/>
    <w:rsid w:val="00AF4741"/>
    <w:rsid w:val="00AF4D77"/>
    <w:rsid w:val="00AF5402"/>
    <w:rsid w:val="00AF5852"/>
    <w:rsid w:val="00AF5887"/>
    <w:rsid w:val="00AF5AA9"/>
    <w:rsid w:val="00AF5F82"/>
    <w:rsid w:val="00AF6058"/>
    <w:rsid w:val="00AF66C5"/>
    <w:rsid w:val="00AF6FF1"/>
    <w:rsid w:val="00AF77E8"/>
    <w:rsid w:val="00AF7D18"/>
    <w:rsid w:val="00B0008B"/>
    <w:rsid w:val="00B005BA"/>
    <w:rsid w:val="00B006FB"/>
    <w:rsid w:val="00B0186A"/>
    <w:rsid w:val="00B0188A"/>
    <w:rsid w:val="00B01D0D"/>
    <w:rsid w:val="00B01EF4"/>
    <w:rsid w:val="00B020BC"/>
    <w:rsid w:val="00B02189"/>
    <w:rsid w:val="00B0236A"/>
    <w:rsid w:val="00B02752"/>
    <w:rsid w:val="00B02F03"/>
    <w:rsid w:val="00B02F92"/>
    <w:rsid w:val="00B030B3"/>
    <w:rsid w:val="00B036D7"/>
    <w:rsid w:val="00B03D3B"/>
    <w:rsid w:val="00B042CA"/>
    <w:rsid w:val="00B04ACB"/>
    <w:rsid w:val="00B0554F"/>
    <w:rsid w:val="00B06101"/>
    <w:rsid w:val="00B0640B"/>
    <w:rsid w:val="00B06CDD"/>
    <w:rsid w:val="00B0711A"/>
    <w:rsid w:val="00B07DCC"/>
    <w:rsid w:val="00B109D0"/>
    <w:rsid w:val="00B10C1A"/>
    <w:rsid w:val="00B11029"/>
    <w:rsid w:val="00B118A8"/>
    <w:rsid w:val="00B11A50"/>
    <w:rsid w:val="00B11D3F"/>
    <w:rsid w:val="00B12C2F"/>
    <w:rsid w:val="00B12CC0"/>
    <w:rsid w:val="00B135BA"/>
    <w:rsid w:val="00B136E9"/>
    <w:rsid w:val="00B13EA4"/>
    <w:rsid w:val="00B14199"/>
    <w:rsid w:val="00B14760"/>
    <w:rsid w:val="00B1490A"/>
    <w:rsid w:val="00B14D38"/>
    <w:rsid w:val="00B1519F"/>
    <w:rsid w:val="00B15CE1"/>
    <w:rsid w:val="00B15D96"/>
    <w:rsid w:val="00B1608B"/>
    <w:rsid w:val="00B1641B"/>
    <w:rsid w:val="00B1668E"/>
    <w:rsid w:val="00B16C71"/>
    <w:rsid w:val="00B1700B"/>
    <w:rsid w:val="00B17047"/>
    <w:rsid w:val="00B1712E"/>
    <w:rsid w:val="00B173E7"/>
    <w:rsid w:val="00B175DE"/>
    <w:rsid w:val="00B17645"/>
    <w:rsid w:val="00B178F7"/>
    <w:rsid w:val="00B17F15"/>
    <w:rsid w:val="00B20AFA"/>
    <w:rsid w:val="00B20C31"/>
    <w:rsid w:val="00B20CDE"/>
    <w:rsid w:val="00B21132"/>
    <w:rsid w:val="00B213F7"/>
    <w:rsid w:val="00B21F43"/>
    <w:rsid w:val="00B221F3"/>
    <w:rsid w:val="00B22263"/>
    <w:rsid w:val="00B2288F"/>
    <w:rsid w:val="00B22ADF"/>
    <w:rsid w:val="00B22B44"/>
    <w:rsid w:val="00B23604"/>
    <w:rsid w:val="00B2366A"/>
    <w:rsid w:val="00B23A12"/>
    <w:rsid w:val="00B240D6"/>
    <w:rsid w:val="00B241AC"/>
    <w:rsid w:val="00B243B3"/>
    <w:rsid w:val="00B247BA"/>
    <w:rsid w:val="00B25FC1"/>
    <w:rsid w:val="00B261D0"/>
    <w:rsid w:val="00B264D0"/>
    <w:rsid w:val="00B269DE"/>
    <w:rsid w:val="00B26C2C"/>
    <w:rsid w:val="00B305D8"/>
    <w:rsid w:val="00B30843"/>
    <w:rsid w:val="00B3139F"/>
    <w:rsid w:val="00B331D3"/>
    <w:rsid w:val="00B33743"/>
    <w:rsid w:val="00B33768"/>
    <w:rsid w:val="00B33ADA"/>
    <w:rsid w:val="00B33B16"/>
    <w:rsid w:val="00B33FEC"/>
    <w:rsid w:val="00B35346"/>
    <w:rsid w:val="00B35413"/>
    <w:rsid w:val="00B354AA"/>
    <w:rsid w:val="00B35853"/>
    <w:rsid w:val="00B35F50"/>
    <w:rsid w:val="00B364B5"/>
    <w:rsid w:val="00B36728"/>
    <w:rsid w:val="00B36CBF"/>
    <w:rsid w:val="00B36D6A"/>
    <w:rsid w:val="00B36D7F"/>
    <w:rsid w:val="00B37110"/>
    <w:rsid w:val="00B376A8"/>
    <w:rsid w:val="00B37E2A"/>
    <w:rsid w:val="00B4025B"/>
    <w:rsid w:val="00B4092E"/>
    <w:rsid w:val="00B40A6E"/>
    <w:rsid w:val="00B414E0"/>
    <w:rsid w:val="00B4156D"/>
    <w:rsid w:val="00B417D7"/>
    <w:rsid w:val="00B41FD5"/>
    <w:rsid w:val="00B42DCA"/>
    <w:rsid w:val="00B4385D"/>
    <w:rsid w:val="00B443BE"/>
    <w:rsid w:val="00B4588C"/>
    <w:rsid w:val="00B461A0"/>
    <w:rsid w:val="00B4635B"/>
    <w:rsid w:val="00B4678B"/>
    <w:rsid w:val="00B46A43"/>
    <w:rsid w:val="00B46A83"/>
    <w:rsid w:val="00B46F9D"/>
    <w:rsid w:val="00B47F9A"/>
    <w:rsid w:val="00B50350"/>
    <w:rsid w:val="00B50F4B"/>
    <w:rsid w:val="00B51514"/>
    <w:rsid w:val="00B51601"/>
    <w:rsid w:val="00B51AE4"/>
    <w:rsid w:val="00B51B58"/>
    <w:rsid w:val="00B51D39"/>
    <w:rsid w:val="00B52BE1"/>
    <w:rsid w:val="00B52C33"/>
    <w:rsid w:val="00B52D0A"/>
    <w:rsid w:val="00B52DFE"/>
    <w:rsid w:val="00B532EE"/>
    <w:rsid w:val="00B538F8"/>
    <w:rsid w:val="00B54076"/>
    <w:rsid w:val="00B541B1"/>
    <w:rsid w:val="00B54677"/>
    <w:rsid w:val="00B54716"/>
    <w:rsid w:val="00B5498E"/>
    <w:rsid w:val="00B54D7A"/>
    <w:rsid w:val="00B54F0F"/>
    <w:rsid w:val="00B55632"/>
    <w:rsid w:val="00B55A10"/>
    <w:rsid w:val="00B55B79"/>
    <w:rsid w:val="00B55C83"/>
    <w:rsid w:val="00B56866"/>
    <w:rsid w:val="00B5759E"/>
    <w:rsid w:val="00B57DE0"/>
    <w:rsid w:val="00B57DF4"/>
    <w:rsid w:val="00B602C7"/>
    <w:rsid w:val="00B60376"/>
    <w:rsid w:val="00B60377"/>
    <w:rsid w:val="00B60C98"/>
    <w:rsid w:val="00B610D6"/>
    <w:rsid w:val="00B61809"/>
    <w:rsid w:val="00B61D6B"/>
    <w:rsid w:val="00B63141"/>
    <w:rsid w:val="00B63902"/>
    <w:rsid w:val="00B63B6F"/>
    <w:rsid w:val="00B63EB2"/>
    <w:rsid w:val="00B63F9E"/>
    <w:rsid w:val="00B643E9"/>
    <w:rsid w:val="00B644D6"/>
    <w:rsid w:val="00B647A9"/>
    <w:rsid w:val="00B6598F"/>
    <w:rsid w:val="00B65CDC"/>
    <w:rsid w:val="00B65DEE"/>
    <w:rsid w:val="00B66450"/>
    <w:rsid w:val="00B66549"/>
    <w:rsid w:val="00B67A18"/>
    <w:rsid w:val="00B7019A"/>
    <w:rsid w:val="00B7036F"/>
    <w:rsid w:val="00B70B80"/>
    <w:rsid w:val="00B70D22"/>
    <w:rsid w:val="00B71830"/>
    <w:rsid w:val="00B7294E"/>
    <w:rsid w:val="00B72DFC"/>
    <w:rsid w:val="00B72FC1"/>
    <w:rsid w:val="00B732AB"/>
    <w:rsid w:val="00B73950"/>
    <w:rsid w:val="00B73B3E"/>
    <w:rsid w:val="00B73C96"/>
    <w:rsid w:val="00B73F48"/>
    <w:rsid w:val="00B746C7"/>
    <w:rsid w:val="00B748E8"/>
    <w:rsid w:val="00B74A8B"/>
    <w:rsid w:val="00B74F7B"/>
    <w:rsid w:val="00B75012"/>
    <w:rsid w:val="00B759A8"/>
    <w:rsid w:val="00B75F05"/>
    <w:rsid w:val="00B763D9"/>
    <w:rsid w:val="00B76562"/>
    <w:rsid w:val="00B76BAD"/>
    <w:rsid w:val="00B77713"/>
    <w:rsid w:val="00B77EC5"/>
    <w:rsid w:val="00B802EE"/>
    <w:rsid w:val="00B8062F"/>
    <w:rsid w:val="00B80713"/>
    <w:rsid w:val="00B80EAC"/>
    <w:rsid w:val="00B817A7"/>
    <w:rsid w:val="00B81BEA"/>
    <w:rsid w:val="00B81E1D"/>
    <w:rsid w:val="00B82400"/>
    <w:rsid w:val="00B829BF"/>
    <w:rsid w:val="00B82AB9"/>
    <w:rsid w:val="00B82EFE"/>
    <w:rsid w:val="00B830F7"/>
    <w:rsid w:val="00B83485"/>
    <w:rsid w:val="00B83C05"/>
    <w:rsid w:val="00B83D39"/>
    <w:rsid w:val="00B83EE8"/>
    <w:rsid w:val="00B83FEF"/>
    <w:rsid w:val="00B840C8"/>
    <w:rsid w:val="00B8487E"/>
    <w:rsid w:val="00B849D2"/>
    <w:rsid w:val="00B84ABB"/>
    <w:rsid w:val="00B84CF1"/>
    <w:rsid w:val="00B84D37"/>
    <w:rsid w:val="00B85068"/>
    <w:rsid w:val="00B8547D"/>
    <w:rsid w:val="00B85D58"/>
    <w:rsid w:val="00B85D59"/>
    <w:rsid w:val="00B862A3"/>
    <w:rsid w:val="00B8634D"/>
    <w:rsid w:val="00B864BB"/>
    <w:rsid w:val="00B8655F"/>
    <w:rsid w:val="00B86865"/>
    <w:rsid w:val="00B8738C"/>
    <w:rsid w:val="00B87AE6"/>
    <w:rsid w:val="00B90203"/>
    <w:rsid w:val="00B91614"/>
    <w:rsid w:val="00B91CF1"/>
    <w:rsid w:val="00B922A1"/>
    <w:rsid w:val="00B92314"/>
    <w:rsid w:val="00B9233C"/>
    <w:rsid w:val="00B9250D"/>
    <w:rsid w:val="00B92B5E"/>
    <w:rsid w:val="00B93695"/>
    <w:rsid w:val="00B93D71"/>
    <w:rsid w:val="00B94335"/>
    <w:rsid w:val="00B94F45"/>
    <w:rsid w:val="00B950D0"/>
    <w:rsid w:val="00B953B6"/>
    <w:rsid w:val="00B95909"/>
    <w:rsid w:val="00B95C57"/>
    <w:rsid w:val="00B95D92"/>
    <w:rsid w:val="00B96110"/>
    <w:rsid w:val="00B96397"/>
    <w:rsid w:val="00B96886"/>
    <w:rsid w:val="00B9783F"/>
    <w:rsid w:val="00B97C0D"/>
    <w:rsid w:val="00B97DA8"/>
    <w:rsid w:val="00B97F2A"/>
    <w:rsid w:val="00BA02D3"/>
    <w:rsid w:val="00BA0354"/>
    <w:rsid w:val="00BA052E"/>
    <w:rsid w:val="00BA0BDA"/>
    <w:rsid w:val="00BA0C18"/>
    <w:rsid w:val="00BA0E57"/>
    <w:rsid w:val="00BA100F"/>
    <w:rsid w:val="00BA134C"/>
    <w:rsid w:val="00BA15FD"/>
    <w:rsid w:val="00BA1AB3"/>
    <w:rsid w:val="00BA1DF8"/>
    <w:rsid w:val="00BA2411"/>
    <w:rsid w:val="00BA2712"/>
    <w:rsid w:val="00BA348E"/>
    <w:rsid w:val="00BA35B5"/>
    <w:rsid w:val="00BA35DB"/>
    <w:rsid w:val="00BA40B6"/>
    <w:rsid w:val="00BA452E"/>
    <w:rsid w:val="00BA46BE"/>
    <w:rsid w:val="00BA47E9"/>
    <w:rsid w:val="00BA50BC"/>
    <w:rsid w:val="00BA57A5"/>
    <w:rsid w:val="00BA5B86"/>
    <w:rsid w:val="00BA6263"/>
    <w:rsid w:val="00BA704A"/>
    <w:rsid w:val="00BA7448"/>
    <w:rsid w:val="00BA7C4B"/>
    <w:rsid w:val="00BA7DA7"/>
    <w:rsid w:val="00BB0724"/>
    <w:rsid w:val="00BB08E3"/>
    <w:rsid w:val="00BB1313"/>
    <w:rsid w:val="00BB13C0"/>
    <w:rsid w:val="00BB13DC"/>
    <w:rsid w:val="00BB24D2"/>
    <w:rsid w:val="00BB26A2"/>
    <w:rsid w:val="00BB2D03"/>
    <w:rsid w:val="00BB325F"/>
    <w:rsid w:val="00BB369C"/>
    <w:rsid w:val="00BB36E0"/>
    <w:rsid w:val="00BB4524"/>
    <w:rsid w:val="00BB4899"/>
    <w:rsid w:val="00BB4E87"/>
    <w:rsid w:val="00BB550E"/>
    <w:rsid w:val="00BB59AD"/>
    <w:rsid w:val="00BB5B08"/>
    <w:rsid w:val="00BB61F6"/>
    <w:rsid w:val="00BB6FE9"/>
    <w:rsid w:val="00BB7098"/>
    <w:rsid w:val="00BB7D07"/>
    <w:rsid w:val="00BC017D"/>
    <w:rsid w:val="00BC0542"/>
    <w:rsid w:val="00BC1815"/>
    <w:rsid w:val="00BC1E1C"/>
    <w:rsid w:val="00BC1F2A"/>
    <w:rsid w:val="00BC1FFC"/>
    <w:rsid w:val="00BC215B"/>
    <w:rsid w:val="00BC2B97"/>
    <w:rsid w:val="00BC2D7C"/>
    <w:rsid w:val="00BC3A33"/>
    <w:rsid w:val="00BC3D06"/>
    <w:rsid w:val="00BC3FAE"/>
    <w:rsid w:val="00BC5162"/>
    <w:rsid w:val="00BC56AF"/>
    <w:rsid w:val="00BC6B4C"/>
    <w:rsid w:val="00BC7ED4"/>
    <w:rsid w:val="00BD0121"/>
    <w:rsid w:val="00BD0F6C"/>
    <w:rsid w:val="00BD12D5"/>
    <w:rsid w:val="00BD1939"/>
    <w:rsid w:val="00BD19AE"/>
    <w:rsid w:val="00BD1DD0"/>
    <w:rsid w:val="00BD2497"/>
    <w:rsid w:val="00BD29CB"/>
    <w:rsid w:val="00BD300F"/>
    <w:rsid w:val="00BD31E4"/>
    <w:rsid w:val="00BD3228"/>
    <w:rsid w:val="00BD35E4"/>
    <w:rsid w:val="00BD3655"/>
    <w:rsid w:val="00BD3791"/>
    <w:rsid w:val="00BD393F"/>
    <w:rsid w:val="00BD395A"/>
    <w:rsid w:val="00BD3A88"/>
    <w:rsid w:val="00BD419A"/>
    <w:rsid w:val="00BD41AC"/>
    <w:rsid w:val="00BD5276"/>
    <w:rsid w:val="00BD535D"/>
    <w:rsid w:val="00BD642B"/>
    <w:rsid w:val="00BD6EC2"/>
    <w:rsid w:val="00BD73C8"/>
    <w:rsid w:val="00BD7B15"/>
    <w:rsid w:val="00BD7EA9"/>
    <w:rsid w:val="00BE00DF"/>
    <w:rsid w:val="00BE04AB"/>
    <w:rsid w:val="00BE0E81"/>
    <w:rsid w:val="00BE17D2"/>
    <w:rsid w:val="00BE21EA"/>
    <w:rsid w:val="00BE233F"/>
    <w:rsid w:val="00BE24C8"/>
    <w:rsid w:val="00BE29C2"/>
    <w:rsid w:val="00BE2A9B"/>
    <w:rsid w:val="00BE315E"/>
    <w:rsid w:val="00BE326B"/>
    <w:rsid w:val="00BE3A6B"/>
    <w:rsid w:val="00BE4AA5"/>
    <w:rsid w:val="00BE4B1B"/>
    <w:rsid w:val="00BE4C6F"/>
    <w:rsid w:val="00BE4C77"/>
    <w:rsid w:val="00BE4F3C"/>
    <w:rsid w:val="00BE52CB"/>
    <w:rsid w:val="00BE54C5"/>
    <w:rsid w:val="00BE58E4"/>
    <w:rsid w:val="00BE5CBB"/>
    <w:rsid w:val="00BE6096"/>
    <w:rsid w:val="00BE6368"/>
    <w:rsid w:val="00BE652B"/>
    <w:rsid w:val="00BE73A6"/>
    <w:rsid w:val="00BE79D9"/>
    <w:rsid w:val="00BE79DB"/>
    <w:rsid w:val="00BF01F3"/>
    <w:rsid w:val="00BF03C8"/>
    <w:rsid w:val="00BF03D3"/>
    <w:rsid w:val="00BF0451"/>
    <w:rsid w:val="00BF0F3A"/>
    <w:rsid w:val="00BF186C"/>
    <w:rsid w:val="00BF2529"/>
    <w:rsid w:val="00BF2B67"/>
    <w:rsid w:val="00BF3027"/>
    <w:rsid w:val="00BF492C"/>
    <w:rsid w:val="00BF498C"/>
    <w:rsid w:val="00BF4A2C"/>
    <w:rsid w:val="00BF4B17"/>
    <w:rsid w:val="00BF50D8"/>
    <w:rsid w:val="00BF5461"/>
    <w:rsid w:val="00BF58AF"/>
    <w:rsid w:val="00BF5906"/>
    <w:rsid w:val="00BF67A7"/>
    <w:rsid w:val="00BF685B"/>
    <w:rsid w:val="00BF6E0B"/>
    <w:rsid w:val="00BF707A"/>
    <w:rsid w:val="00C0021A"/>
    <w:rsid w:val="00C00502"/>
    <w:rsid w:val="00C00C7C"/>
    <w:rsid w:val="00C00EA0"/>
    <w:rsid w:val="00C0103F"/>
    <w:rsid w:val="00C0267A"/>
    <w:rsid w:val="00C029CE"/>
    <w:rsid w:val="00C02AB2"/>
    <w:rsid w:val="00C037D3"/>
    <w:rsid w:val="00C03CFA"/>
    <w:rsid w:val="00C03F31"/>
    <w:rsid w:val="00C04E52"/>
    <w:rsid w:val="00C04FF1"/>
    <w:rsid w:val="00C053CD"/>
    <w:rsid w:val="00C053D1"/>
    <w:rsid w:val="00C05589"/>
    <w:rsid w:val="00C05E7F"/>
    <w:rsid w:val="00C06256"/>
    <w:rsid w:val="00C0796D"/>
    <w:rsid w:val="00C07F26"/>
    <w:rsid w:val="00C1064E"/>
    <w:rsid w:val="00C10A5F"/>
    <w:rsid w:val="00C10C60"/>
    <w:rsid w:val="00C10FAB"/>
    <w:rsid w:val="00C111E0"/>
    <w:rsid w:val="00C11B3A"/>
    <w:rsid w:val="00C11C7E"/>
    <w:rsid w:val="00C1205F"/>
    <w:rsid w:val="00C12DEE"/>
    <w:rsid w:val="00C12F15"/>
    <w:rsid w:val="00C13446"/>
    <w:rsid w:val="00C13559"/>
    <w:rsid w:val="00C138F0"/>
    <w:rsid w:val="00C1439B"/>
    <w:rsid w:val="00C143A8"/>
    <w:rsid w:val="00C143B4"/>
    <w:rsid w:val="00C15120"/>
    <w:rsid w:val="00C16171"/>
    <w:rsid w:val="00C16935"/>
    <w:rsid w:val="00C1741A"/>
    <w:rsid w:val="00C174FC"/>
    <w:rsid w:val="00C17790"/>
    <w:rsid w:val="00C20375"/>
    <w:rsid w:val="00C2042F"/>
    <w:rsid w:val="00C20717"/>
    <w:rsid w:val="00C209BE"/>
    <w:rsid w:val="00C20ADB"/>
    <w:rsid w:val="00C20CBD"/>
    <w:rsid w:val="00C20FB3"/>
    <w:rsid w:val="00C213EC"/>
    <w:rsid w:val="00C21B40"/>
    <w:rsid w:val="00C22439"/>
    <w:rsid w:val="00C22C15"/>
    <w:rsid w:val="00C22C1E"/>
    <w:rsid w:val="00C2310B"/>
    <w:rsid w:val="00C234B9"/>
    <w:rsid w:val="00C238F7"/>
    <w:rsid w:val="00C2394D"/>
    <w:rsid w:val="00C242CE"/>
    <w:rsid w:val="00C245B1"/>
    <w:rsid w:val="00C2465B"/>
    <w:rsid w:val="00C2499A"/>
    <w:rsid w:val="00C25067"/>
    <w:rsid w:val="00C252E6"/>
    <w:rsid w:val="00C252E8"/>
    <w:rsid w:val="00C254F4"/>
    <w:rsid w:val="00C2551C"/>
    <w:rsid w:val="00C25717"/>
    <w:rsid w:val="00C258EB"/>
    <w:rsid w:val="00C25909"/>
    <w:rsid w:val="00C2594D"/>
    <w:rsid w:val="00C25C73"/>
    <w:rsid w:val="00C25D04"/>
    <w:rsid w:val="00C261F3"/>
    <w:rsid w:val="00C26869"/>
    <w:rsid w:val="00C2686C"/>
    <w:rsid w:val="00C269EC"/>
    <w:rsid w:val="00C26D91"/>
    <w:rsid w:val="00C27032"/>
    <w:rsid w:val="00C27331"/>
    <w:rsid w:val="00C274C5"/>
    <w:rsid w:val="00C27AE8"/>
    <w:rsid w:val="00C27CA2"/>
    <w:rsid w:val="00C3014D"/>
    <w:rsid w:val="00C309DA"/>
    <w:rsid w:val="00C31CC6"/>
    <w:rsid w:val="00C31DB5"/>
    <w:rsid w:val="00C32033"/>
    <w:rsid w:val="00C320AD"/>
    <w:rsid w:val="00C3232C"/>
    <w:rsid w:val="00C3256E"/>
    <w:rsid w:val="00C32727"/>
    <w:rsid w:val="00C3294D"/>
    <w:rsid w:val="00C32BBA"/>
    <w:rsid w:val="00C32FDE"/>
    <w:rsid w:val="00C32FF0"/>
    <w:rsid w:val="00C3322B"/>
    <w:rsid w:val="00C3341A"/>
    <w:rsid w:val="00C33B5C"/>
    <w:rsid w:val="00C340D9"/>
    <w:rsid w:val="00C3469C"/>
    <w:rsid w:val="00C3496C"/>
    <w:rsid w:val="00C34A1E"/>
    <w:rsid w:val="00C34ABA"/>
    <w:rsid w:val="00C34AE1"/>
    <w:rsid w:val="00C34D7A"/>
    <w:rsid w:val="00C35557"/>
    <w:rsid w:val="00C35759"/>
    <w:rsid w:val="00C35A2C"/>
    <w:rsid w:val="00C35F84"/>
    <w:rsid w:val="00C360BB"/>
    <w:rsid w:val="00C360E6"/>
    <w:rsid w:val="00C361C3"/>
    <w:rsid w:val="00C36A4A"/>
    <w:rsid w:val="00C37B88"/>
    <w:rsid w:val="00C37EB4"/>
    <w:rsid w:val="00C37EC1"/>
    <w:rsid w:val="00C405D9"/>
    <w:rsid w:val="00C40D63"/>
    <w:rsid w:val="00C41447"/>
    <w:rsid w:val="00C41F00"/>
    <w:rsid w:val="00C4294D"/>
    <w:rsid w:val="00C42D7F"/>
    <w:rsid w:val="00C42EA7"/>
    <w:rsid w:val="00C4332E"/>
    <w:rsid w:val="00C437A6"/>
    <w:rsid w:val="00C43A66"/>
    <w:rsid w:val="00C43F01"/>
    <w:rsid w:val="00C44090"/>
    <w:rsid w:val="00C44BB8"/>
    <w:rsid w:val="00C44EE4"/>
    <w:rsid w:val="00C45327"/>
    <w:rsid w:val="00C45472"/>
    <w:rsid w:val="00C4579D"/>
    <w:rsid w:val="00C457A9"/>
    <w:rsid w:val="00C46874"/>
    <w:rsid w:val="00C471BD"/>
    <w:rsid w:val="00C47A48"/>
    <w:rsid w:val="00C47A53"/>
    <w:rsid w:val="00C47EA0"/>
    <w:rsid w:val="00C47FE5"/>
    <w:rsid w:val="00C5004F"/>
    <w:rsid w:val="00C50279"/>
    <w:rsid w:val="00C50A66"/>
    <w:rsid w:val="00C50EA5"/>
    <w:rsid w:val="00C512CC"/>
    <w:rsid w:val="00C51C07"/>
    <w:rsid w:val="00C51FD7"/>
    <w:rsid w:val="00C520E4"/>
    <w:rsid w:val="00C52CA7"/>
    <w:rsid w:val="00C53335"/>
    <w:rsid w:val="00C533BC"/>
    <w:rsid w:val="00C53CD8"/>
    <w:rsid w:val="00C550C9"/>
    <w:rsid w:val="00C5528B"/>
    <w:rsid w:val="00C55961"/>
    <w:rsid w:val="00C5652B"/>
    <w:rsid w:val="00C56626"/>
    <w:rsid w:val="00C56FBA"/>
    <w:rsid w:val="00C579BA"/>
    <w:rsid w:val="00C606C3"/>
    <w:rsid w:val="00C60B4E"/>
    <w:rsid w:val="00C60D54"/>
    <w:rsid w:val="00C611DB"/>
    <w:rsid w:val="00C61782"/>
    <w:rsid w:val="00C6258A"/>
    <w:rsid w:val="00C63358"/>
    <w:rsid w:val="00C63A8A"/>
    <w:rsid w:val="00C64A4D"/>
    <w:rsid w:val="00C65015"/>
    <w:rsid w:val="00C65075"/>
    <w:rsid w:val="00C65527"/>
    <w:rsid w:val="00C656D1"/>
    <w:rsid w:val="00C668B1"/>
    <w:rsid w:val="00C66CB6"/>
    <w:rsid w:val="00C670D4"/>
    <w:rsid w:val="00C6737B"/>
    <w:rsid w:val="00C6774A"/>
    <w:rsid w:val="00C6797F"/>
    <w:rsid w:val="00C700D8"/>
    <w:rsid w:val="00C7010E"/>
    <w:rsid w:val="00C70141"/>
    <w:rsid w:val="00C70154"/>
    <w:rsid w:val="00C707B3"/>
    <w:rsid w:val="00C7174C"/>
    <w:rsid w:val="00C7196D"/>
    <w:rsid w:val="00C71F50"/>
    <w:rsid w:val="00C7271C"/>
    <w:rsid w:val="00C72C80"/>
    <w:rsid w:val="00C73229"/>
    <w:rsid w:val="00C736A8"/>
    <w:rsid w:val="00C73E9F"/>
    <w:rsid w:val="00C74003"/>
    <w:rsid w:val="00C740FD"/>
    <w:rsid w:val="00C74342"/>
    <w:rsid w:val="00C74D60"/>
    <w:rsid w:val="00C751F5"/>
    <w:rsid w:val="00C758E3"/>
    <w:rsid w:val="00C76B5A"/>
    <w:rsid w:val="00C76B5D"/>
    <w:rsid w:val="00C76C27"/>
    <w:rsid w:val="00C76FB9"/>
    <w:rsid w:val="00C77233"/>
    <w:rsid w:val="00C77AAC"/>
    <w:rsid w:val="00C77B64"/>
    <w:rsid w:val="00C80109"/>
    <w:rsid w:val="00C804BD"/>
    <w:rsid w:val="00C80561"/>
    <w:rsid w:val="00C80719"/>
    <w:rsid w:val="00C8082F"/>
    <w:rsid w:val="00C80EC0"/>
    <w:rsid w:val="00C816FB"/>
    <w:rsid w:val="00C81A5B"/>
    <w:rsid w:val="00C81FA2"/>
    <w:rsid w:val="00C82290"/>
    <w:rsid w:val="00C824D7"/>
    <w:rsid w:val="00C8271F"/>
    <w:rsid w:val="00C82BA7"/>
    <w:rsid w:val="00C8312C"/>
    <w:rsid w:val="00C8329C"/>
    <w:rsid w:val="00C8361F"/>
    <w:rsid w:val="00C83719"/>
    <w:rsid w:val="00C83C41"/>
    <w:rsid w:val="00C83C4D"/>
    <w:rsid w:val="00C84AB1"/>
    <w:rsid w:val="00C84AC8"/>
    <w:rsid w:val="00C85320"/>
    <w:rsid w:val="00C85390"/>
    <w:rsid w:val="00C8543F"/>
    <w:rsid w:val="00C8558D"/>
    <w:rsid w:val="00C856F2"/>
    <w:rsid w:val="00C85DF4"/>
    <w:rsid w:val="00C86432"/>
    <w:rsid w:val="00C86694"/>
    <w:rsid w:val="00C868B2"/>
    <w:rsid w:val="00C869A9"/>
    <w:rsid w:val="00C87696"/>
    <w:rsid w:val="00C878D2"/>
    <w:rsid w:val="00C91179"/>
    <w:rsid w:val="00C91383"/>
    <w:rsid w:val="00C92013"/>
    <w:rsid w:val="00C922B0"/>
    <w:rsid w:val="00C922B5"/>
    <w:rsid w:val="00C92975"/>
    <w:rsid w:val="00C92F06"/>
    <w:rsid w:val="00C930CD"/>
    <w:rsid w:val="00C93337"/>
    <w:rsid w:val="00C93BD4"/>
    <w:rsid w:val="00C93ED2"/>
    <w:rsid w:val="00C9411A"/>
    <w:rsid w:val="00C9426C"/>
    <w:rsid w:val="00C94314"/>
    <w:rsid w:val="00C9464C"/>
    <w:rsid w:val="00C94CAB"/>
    <w:rsid w:val="00C94DB9"/>
    <w:rsid w:val="00C95113"/>
    <w:rsid w:val="00C95672"/>
    <w:rsid w:val="00C95869"/>
    <w:rsid w:val="00C95CD3"/>
    <w:rsid w:val="00C95D06"/>
    <w:rsid w:val="00C96261"/>
    <w:rsid w:val="00C969EE"/>
    <w:rsid w:val="00C971F5"/>
    <w:rsid w:val="00C975C2"/>
    <w:rsid w:val="00C97BE6"/>
    <w:rsid w:val="00C97EA2"/>
    <w:rsid w:val="00C97F13"/>
    <w:rsid w:val="00CA0304"/>
    <w:rsid w:val="00CA0887"/>
    <w:rsid w:val="00CA08EF"/>
    <w:rsid w:val="00CA12EC"/>
    <w:rsid w:val="00CA142D"/>
    <w:rsid w:val="00CA24BD"/>
    <w:rsid w:val="00CA267A"/>
    <w:rsid w:val="00CA31CC"/>
    <w:rsid w:val="00CA3350"/>
    <w:rsid w:val="00CA4064"/>
    <w:rsid w:val="00CA416B"/>
    <w:rsid w:val="00CA4409"/>
    <w:rsid w:val="00CA4DB7"/>
    <w:rsid w:val="00CA4E41"/>
    <w:rsid w:val="00CA50DD"/>
    <w:rsid w:val="00CA54E1"/>
    <w:rsid w:val="00CA5605"/>
    <w:rsid w:val="00CA5D68"/>
    <w:rsid w:val="00CA5F51"/>
    <w:rsid w:val="00CA6CBE"/>
    <w:rsid w:val="00CA7049"/>
    <w:rsid w:val="00CA7318"/>
    <w:rsid w:val="00CA7BEC"/>
    <w:rsid w:val="00CA7E8F"/>
    <w:rsid w:val="00CA7F2F"/>
    <w:rsid w:val="00CB1125"/>
    <w:rsid w:val="00CB12F2"/>
    <w:rsid w:val="00CB19EF"/>
    <w:rsid w:val="00CB1CD4"/>
    <w:rsid w:val="00CB2803"/>
    <w:rsid w:val="00CB2861"/>
    <w:rsid w:val="00CB288D"/>
    <w:rsid w:val="00CB2974"/>
    <w:rsid w:val="00CB2C4B"/>
    <w:rsid w:val="00CB2DD7"/>
    <w:rsid w:val="00CB347B"/>
    <w:rsid w:val="00CB42CD"/>
    <w:rsid w:val="00CB466D"/>
    <w:rsid w:val="00CB47AC"/>
    <w:rsid w:val="00CB574A"/>
    <w:rsid w:val="00CB59C5"/>
    <w:rsid w:val="00CB6974"/>
    <w:rsid w:val="00CB7079"/>
    <w:rsid w:val="00CB79AD"/>
    <w:rsid w:val="00CB7BB6"/>
    <w:rsid w:val="00CB7D90"/>
    <w:rsid w:val="00CC0AE2"/>
    <w:rsid w:val="00CC0B2A"/>
    <w:rsid w:val="00CC145C"/>
    <w:rsid w:val="00CC1B52"/>
    <w:rsid w:val="00CC24FD"/>
    <w:rsid w:val="00CC3783"/>
    <w:rsid w:val="00CC3B8B"/>
    <w:rsid w:val="00CC40F6"/>
    <w:rsid w:val="00CC4E13"/>
    <w:rsid w:val="00CC57B3"/>
    <w:rsid w:val="00CC610F"/>
    <w:rsid w:val="00CC6F58"/>
    <w:rsid w:val="00CC78E3"/>
    <w:rsid w:val="00CD0269"/>
    <w:rsid w:val="00CD23F7"/>
    <w:rsid w:val="00CD2517"/>
    <w:rsid w:val="00CD32AF"/>
    <w:rsid w:val="00CD33BA"/>
    <w:rsid w:val="00CD3FB1"/>
    <w:rsid w:val="00CD4220"/>
    <w:rsid w:val="00CD4B67"/>
    <w:rsid w:val="00CD53CB"/>
    <w:rsid w:val="00CD5781"/>
    <w:rsid w:val="00CD597B"/>
    <w:rsid w:val="00CD5A26"/>
    <w:rsid w:val="00CD5F09"/>
    <w:rsid w:val="00CD5F54"/>
    <w:rsid w:val="00CD683D"/>
    <w:rsid w:val="00CD6994"/>
    <w:rsid w:val="00CD6A23"/>
    <w:rsid w:val="00CD6CCF"/>
    <w:rsid w:val="00CD6E34"/>
    <w:rsid w:val="00CD715B"/>
    <w:rsid w:val="00CD770D"/>
    <w:rsid w:val="00CD7A3B"/>
    <w:rsid w:val="00CD7A6B"/>
    <w:rsid w:val="00CE035D"/>
    <w:rsid w:val="00CE10BA"/>
    <w:rsid w:val="00CE1288"/>
    <w:rsid w:val="00CE1377"/>
    <w:rsid w:val="00CE15B3"/>
    <w:rsid w:val="00CE1641"/>
    <w:rsid w:val="00CE1EB7"/>
    <w:rsid w:val="00CE1F52"/>
    <w:rsid w:val="00CE20ED"/>
    <w:rsid w:val="00CE2A1B"/>
    <w:rsid w:val="00CE2C56"/>
    <w:rsid w:val="00CE2FE2"/>
    <w:rsid w:val="00CE39AC"/>
    <w:rsid w:val="00CE460B"/>
    <w:rsid w:val="00CE4756"/>
    <w:rsid w:val="00CE4D6E"/>
    <w:rsid w:val="00CE4F46"/>
    <w:rsid w:val="00CE5AD6"/>
    <w:rsid w:val="00CE622A"/>
    <w:rsid w:val="00CE64DB"/>
    <w:rsid w:val="00CE6673"/>
    <w:rsid w:val="00CE674D"/>
    <w:rsid w:val="00CE6F59"/>
    <w:rsid w:val="00CE6F9E"/>
    <w:rsid w:val="00CE7481"/>
    <w:rsid w:val="00CF036C"/>
    <w:rsid w:val="00CF0444"/>
    <w:rsid w:val="00CF0BA6"/>
    <w:rsid w:val="00CF0E88"/>
    <w:rsid w:val="00CF1121"/>
    <w:rsid w:val="00CF1135"/>
    <w:rsid w:val="00CF1244"/>
    <w:rsid w:val="00CF1695"/>
    <w:rsid w:val="00CF1783"/>
    <w:rsid w:val="00CF1F38"/>
    <w:rsid w:val="00CF22FE"/>
    <w:rsid w:val="00CF2C49"/>
    <w:rsid w:val="00CF30A7"/>
    <w:rsid w:val="00CF331F"/>
    <w:rsid w:val="00CF38B1"/>
    <w:rsid w:val="00CF3B5D"/>
    <w:rsid w:val="00CF48B4"/>
    <w:rsid w:val="00CF50B1"/>
    <w:rsid w:val="00CF548D"/>
    <w:rsid w:val="00CF59CC"/>
    <w:rsid w:val="00CF6492"/>
    <w:rsid w:val="00CF67F9"/>
    <w:rsid w:val="00CF6903"/>
    <w:rsid w:val="00CF6B4B"/>
    <w:rsid w:val="00CF6DED"/>
    <w:rsid w:val="00CF7458"/>
    <w:rsid w:val="00D0018B"/>
    <w:rsid w:val="00D00F6E"/>
    <w:rsid w:val="00D00FA1"/>
    <w:rsid w:val="00D01180"/>
    <w:rsid w:val="00D01A09"/>
    <w:rsid w:val="00D01D72"/>
    <w:rsid w:val="00D01F7D"/>
    <w:rsid w:val="00D024AC"/>
    <w:rsid w:val="00D02DD4"/>
    <w:rsid w:val="00D0311E"/>
    <w:rsid w:val="00D03616"/>
    <w:rsid w:val="00D03B5D"/>
    <w:rsid w:val="00D04610"/>
    <w:rsid w:val="00D0486C"/>
    <w:rsid w:val="00D050CC"/>
    <w:rsid w:val="00D05623"/>
    <w:rsid w:val="00D056AC"/>
    <w:rsid w:val="00D0575A"/>
    <w:rsid w:val="00D058EC"/>
    <w:rsid w:val="00D06022"/>
    <w:rsid w:val="00D064BB"/>
    <w:rsid w:val="00D06711"/>
    <w:rsid w:val="00D06780"/>
    <w:rsid w:val="00D06B31"/>
    <w:rsid w:val="00D06BE9"/>
    <w:rsid w:val="00D07375"/>
    <w:rsid w:val="00D076E8"/>
    <w:rsid w:val="00D07D0E"/>
    <w:rsid w:val="00D07D73"/>
    <w:rsid w:val="00D07EB6"/>
    <w:rsid w:val="00D07F56"/>
    <w:rsid w:val="00D11A85"/>
    <w:rsid w:val="00D11E41"/>
    <w:rsid w:val="00D125FF"/>
    <w:rsid w:val="00D131B1"/>
    <w:rsid w:val="00D13298"/>
    <w:rsid w:val="00D13764"/>
    <w:rsid w:val="00D13882"/>
    <w:rsid w:val="00D140D9"/>
    <w:rsid w:val="00D142A9"/>
    <w:rsid w:val="00D14BA2"/>
    <w:rsid w:val="00D14FFF"/>
    <w:rsid w:val="00D15670"/>
    <w:rsid w:val="00D157A2"/>
    <w:rsid w:val="00D159F2"/>
    <w:rsid w:val="00D16081"/>
    <w:rsid w:val="00D1689F"/>
    <w:rsid w:val="00D16984"/>
    <w:rsid w:val="00D17074"/>
    <w:rsid w:val="00D172CD"/>
    <w:rsid w:val="00D17697"/>
    <w:rsid w:val="00D17A74"/>
    <w:rsid w:val="00D17E7B"/>
    <w:rsid w:val="00D20051"/>
    <w:rsid w:val="00D2062E"/>
    <w:rsid w:val="00D208CD"/>
    <w:rsid w:val="00D21AA2"/>
    <w:rsid w:val="00D21FFA"/>
    <w:rsid w:val="00D221FF"/>
    <w:rsid w:val="00D223F0"/>
    <w:rsid w:val="00D2267C"/>
    <w:rsid w:val="00D2288B"/>
    <w:rsid w:val="00D23547"/>
    <w:rsid w:val="00D236A4"/>
    <w:rsid w:val="00D239CB"/>
    <w:rsid w:val="00D23E5F"/>
    <w:rsid w:val="00D242EE"/>
    <w:rsid w:val="00D24310"/>
    <w:rsid w:val="00D2450C"/>
    <w:rsid w:val="00D24E1A"/>
    <w:rsid w:val="00D24ED0"/>
    <w:rsid w:val="00D2500B"/>
    <w:rsid w:val="00D2501B"/>
    <w:rsid w:val="00D252A7"/>
    <w:rsid w:val="00D25304"/>
    <w:rsid w:val="00D25612"/>
    <w:rsid w:val="00D25739"/>
    <w:rsid w:val="00D25AA1"/>
    <w:rsid w:val="00D25B9F"/>
    <w:rsid w:val="00D25C07"/>
    <w:rsid w:val="00D26500"/>
    <w:rsid w:val="00D2655A"/>
    <w:rsid w:val="00D26911"/>
    <w:rsid w:val="00D26916"/>
    <w:rsid w:val="00D26FD9"/>
    <w:rsid w:val="00D27A6B"/>
    <w:rsid w:val="00D27AC3"/>
    <w:rsid w:val="00D3005A"/>
    <w:rsid w:val="00D303E7"/>
    <w:rsid w:val="00D307BA"/>
    <w:rsid w:val="00D30A47"/>
    <w:rsid w:val="00D315BE"/>
    <w:rsid w:val="00D32159"/>
    <w:rsid w:val="00D324EB"/>
    <w:rsid w:val="00D32568"/>
    <w:rsid w:val="00D3262D"/>
    <w:rsid w:val="00D3312A"/>
    <w:rsid w:val="00D33A31"/>
    <w:rsid w:val="00D33AA0"/>
    <w:rsid w:val="00D33ABA"/>
    <w:rsid w:val="00D33F55"/>
    <w:rsid w:val="00D3459D"/>
    <w:rsid w:val="00D34845"/>
    <w:rsid w:val="00D34B61"/>
    <w:rsid w:val="00D34E8A"/>
    <w:rsid w:val="00D35436"/>
    <w:rsid w:val="00D35FA6"/>
    <w:rsid w:val="00D361F8"/>
    <w:rsid w:val="00D36679"/>
    <w:rsid w:val="00D367A3"/>
    <w:rsid w:val="00D36960"/>
    <w:rsid w:val="00D36DF8"/>
    <w:rsid w:val="00D37640"/>
    <w:rsid w:val="00D37DB5"/>
    <w:rsid w:val="00D400C3"/>
    <w:rsid w:val="00D40204"/>
    <w:rsid w:val="00D404A0"/>
    <w:rsid w:val="00D406E7"/>
    <w:rsid w:val="00D40915"/>
    <w:rsid w:val="00D40DCB"/>
    <w:rsid w:val="00D41A1A"/>
    <w:rsid w:val="00D41BCE"/>
    <w:rsid w:val="00D41DFD"/>
    <w:rsid w:val="00D42893"/>
    <w:rsid w:val="00D428BC"/>
    <w:rsid w:val="00D43053"/>
    <w:rsid w:val="00D43323"/>
    <w:rsid w:val="00D44558"/>
    <w:rsid w:val="00D44671"/>
    <w:rsid w:val="00D447B4"/>
    <w:rsid w:val="00D44811"/>
    <w:rsid w:val="00D461DA"/>
    <w:rsid w:val="00D4687B"/>
    <w:rsid w:val="00D473D2"/>
    <w:rsid w:val="00D47786"/>
    <w:rsid w:val="00D47C84"/>
    <w:rsid w:val="00D5009D"/>
    <w:rsid w:val="00D5054A"/>
    <w:rsid w:val="00D50682"/>
    <w:rsid w:val="00D50A89"/>
    <w:rsid w:val="00D50AD3"/>
    <w:rsid w:val="00D50B7B"/>
    <w:rsid w:val="00D50C23"/>
    <w:rsid w:val="00D50C77"/>
    <w:rsid w:val="00D50CAD"/>
    <w:rsid w:val="00D51065"/>
    <w:rsid w:val="00D51981"/>
    <w:rsid w:val="00D52794"/>
    <w:rsid w:val="00D529E2"/>
    <w:rsid w:val="00D533AA"/>
    <w:rsid w:val="00D53BAE"/>
    <w:rsid w:val="00D53C22"/>
    <w:rsid w:val="00D53F8D"/>
    <w:rsid w:val="00D54E3A"/>
    <w:rsid w:val="00D55945"/>
    <w:rsid w:val="00D55E43"/>
    <w:rsid w:val="00D55ED9"/>
    <w:rsid w:val="00D55F68"/>
    <w:rsid w:val="00D56930"/>
    <w:rsid w:val="00D56B97"/>
    <w:rsid w:val="00D56C2F"/>
    <w:rsid w:val="00D56CE4"/>
    <w:rsid w:val="00D57974"/>
    <w:rsid w:val="00D57C61"/>
    <w:rsid w:val="00D60651"/>
    <w:rsid w:val="00D60FF1"/>
    <w:rsid w:val="00D611F3"/>
    <w:rsid w:val="00D61CEF"/>
    <w:rsid w:val="00D6241D"/>
    <w:rsid w:val="00D624F1"/>
    <w:rsid w:val="00D62F72"/>
    <w:rsid w:val="00D63697"/>
    <w:rsid w:val="00D63BE2"/>
    <w:rsid w:val="00D6472D"/>
    <w:rsid w:val="00D64B4F"/>
    <w:rsid w:val="00D64DA4"/>
    <w:rsid w:val="00D64E9D"/>
    <w:rsid w:val="00D65062"/>
    <w:rsid w:val="00D65588"/>
    <w:rsid w:val="00D65E28"/>
    <w:rsid w:val="00D660C6"/>
    <w:rsid w:val="00D670A3"/>
    <w:rsid w:val="00D67B53"/>
    <w:rsid w:val="00D67DBB"/>
    <w:rsid w:val="00D67EBB"/>
    <w:rsid w:val="00D700AF"/>
    <w:rsid w:val="00D70DA1"/>
    <w:rsid w:val="00D71C90"/>
    <w:rsid w:val="00D72131"/>
    <w:rsid w:val="00D724B8"/>
    <w:rsid w:val="00D7251D"/>
    <w:rsid w:val="00D72A71"/>
    <w:rsid w:val="00D72A7A"/>
    <w:rsid w:val="00D7333D"/>
    <w:rsid w:val="00D733FC"/>
    <w:rsid w:val="00D73FCE"/>
    <w:rsid w:val="00D743F5"/>
    <w:rsid w:val="00D74620"/>
    <w:rsid w:val="00D749CC"/>
    <w:rsid w:val="00D75150"/>
    <w:rsid w:val="00D75A2C"/>
    <w:rsid w:val="00D75DFF"/>
    <w:rsid w:val="00D76B02"/>
    <w:rsid w:val="00D76B07"/>
    <w:rsid w:val="00D76FE5"/>
    <w:rsid w:val="00D7737F"/>
    <w:rsid w:val="00D778E6"/>
    <w:rsid w:val="00D77E72"/>
    <w:rsid w:val="00D80218"/>
    <w:rsid w:val="00D804C9"/>
    <w:rsid w:val="00D80A46"/>
    <w:rsid w:val="00D80A48"/>
    <w:rsid w:val="00D80D37"/>
    <w:rsid w:val="00D8127E"/>
    <w:rsid w:val="00D815E1"/>
    <w:rsid w:val="00D81712"/>
    <w:rsid w:val="00D81907"/>
    <w:rsid w:val="00D81A8A"/>
    <w:rsid w:val="00D81C18"/>
    <w:rsid w:val="00D823A1"/>
    <w:rsid w:val="00D826A1"/>
    <w:rsid w:val="00D82DD3"/>
    <w:rsid w:val="00D83761"/>
    <w:rsid w:val="00D83C9A"/>
    <w:rsid w:val="00D83CBB"/>
    <w:rsid w:val="00D83D9C"/>
    <w:rsid w:val="00D83E7A"/>
    <w:rsid w:val="00D848A5"/>
    <w:rsid w:val="00D84CAE"/>
    <w:rsid w:val="00D869D0"/>
    <w:rsid w:val="00D87331"/>
    <w:rsid w:val="00D873EB"/>
    <w:rsid w:val="00D87AC2"/>
    <w:rsid w:val="00D901E8"/>
    <w:rsid w:val="00D9094C"/>
    <w:rsid w:val="00D90F8F"/>
    <w:rsid w:val="00D911DD"/>
    <w:rsid w:val="00D911FA"/>
    <w:rsid w:val="00D913DA"/>
    <w:rsid w:val="00D918D2"/>
    <w:rsid w:val="00D925E6"/>
    <w:rsid w:val="00D929B1"/>
    <w:rsid w:val="00D92B5D"/>
    <w:rsid w:val="00D92B6E"/>
    <w:rsid w:val="00D92EBF"/>
    <w:rsid w:val="00D9352F"/>
    <w:rsid w:val="00D93DA7"/>
    <w:rsid w:val="00D93FDA"/>
    <w:rsid w:val="00D9404C"/>
    <w:rsid w:val="00D94B8E"/>
    <w:rsid w:val="00D94F0B"/>
    <w:rsid w:val="00D956C6"/>
    <w:rsid w:val="00D9610E"/>
    <w:rsid w:val="00D96639"/>
    <w:rsid w:val="00D96ED1"/>
    <w:rsid w:val="00D979B0"/>
    <w:rsid w:val="00DA0002"/>
    <w:rsid w:val="00DA01CF"/>
    <w:rsid w:val="00DA057D"/>
    <w:rsid w:val="00DA0618"/>
    <w:rsid w:val="00DA0823"/>
    <w:rsid w:val="00DA0F4E"/>
    <w:rsid w:val="00DA230A"/>
    <w:rsid w:val="00DA29F5"/>
    <w:rsid w:val="00DA37B2"/>
    <w:rsid w:val="00DA3BF8"/>
    <w:rsid w:val="00DA3CA2"/>
    <w:rsid w:val="00DA3F04"/>
    <w:rsid w:val="00DA4425"/>
    <w:rsid w:val="00DA47E8"/>
    <w:rsid w:val="00DA495E"/>
    <w:rsid w:val="00DA5769"/>
    <w:rsid w:val="00DA5BAD"/>
    <w:rsid w:val="00DA5C75"/>
    <w:rsid w:val="00DA639C"/>
    <w:rsid w:val="00DA6536"/>
    <w:rsid w:val="00DA6576"/>
    <w:rsid w:val="00DA6F17"/>
    <w:rsid w:val="00DA7146"/>
    <w:rsid w:val="00DA74A0"/>
    <w:rsid w:val="00DB10AD"/>
    <w:rsid w:val="00DB13AF"/>
    <w:rsid w:val="00DB156C"/>
    <w:rsid w:val="00DB15ED"/>
    <w:rsid w:val="00DB1924"/>
    <w:rsid w:val="00DB2047"/>
    <w:rsid w:val="00DB23A1"/>
    <w:rsid w:val="00DB275B"/>
    <w:rsid w:val="00DB2981"/>
    <w:rsid w:val="00DB2AB4"/>
    <w:rsid w:val="00DB3332"/>
    <w:rsid w:val="00DB337D"/>
    <w:rsid w:val="00DB3677"/>
    <w:rsid w:val="00DB369C"/>
    <w:rsid w:val="00DB4AA8"/>
    <w:rsid w:val="00DB5125"/>
    <w:rsid w:val="00DB52C9"/>
    <w:rsid w:val="00DB5991"/>
    <w:rsid w:val="00DB5D5D"/>
    <w:rsid w:val="00DB6747"/>
    <w:rsid w:val="00DB67FE"/>
    <w:rsid w:val="00DB68F9"/>
    <w:rsid w:val="00DB6BA5"/>
    <w:rsid w:val="00DB6DB4"/>
    <w:rsid w:val="00DB6E1D"/>
    <w:rsid w:val="00DB7277"/>
    <w:rsid w:val="00DB7C3E"/>
    <w:rsid w:val="00DB7FC7"/>
    <w:rsid w:val="00DC016D"/>
    <w:rsid w:val="00DC027D"/>
    <w:rsid w:val="00DC04D1"/>
    <w:rsid w:val="00DC0C88"/>
    <w:rsid w:val="00DC0E9A"/>
    <w:rsid w:val="00DC0EDE"/>
    <w:rsid w:val="00DC154A"/>
    <w:rsid w:val="00DC1DF9"/>
    <w:rsid w:val="00DC22E7"/>
    <w:rsid w:val="00DC35E7"/>
    <w:rsid w:val="00DC3BE1"/>
    <w:rsid w:val="00DC3CEC"/>
    <w:rsid w:val="00DC4C2B"/>
    <w:rsid w:val="00DC516F"/>
    <w:rsid w:val="00DC5652"/>
    <w:rsid w:val="00DC56D2"/>
    <w:rsid w:val="00DC5BA5"/>
    <w:rsid w:val="00DC6619"/>
    <w:rsid w:val="00DC6D9F"/>
    <w:rsid w:val="00DC6FFD"/>
    <w:rsid w:val="00DC7144"/>
    <w:rsid w:val="00DC7326"/>
    <w:rsid w:val="00DC75EC"/>
    <w:rsid w:val="00DC77CF"/>
    <w:rsid w:val="00DC7CC2"/>
    <w:rsid w:val="00DD018E"/>
    <w:rsid w:val="00DD027A"/>
    <w:rsid w:val="00DD0AE9"/>
    <w:rsid w:val="00DD0D75"/>
    <w:rsid w:val="00DD1184"/>
    <w:rsid w:val="00DD13F7"/>
    <w:rsid w:val="00DD1C9C"/>
    <w:rsid w:val="00DD1D15"/>
    <w:rsid w:val="00DD1E4A"/>
    <w:rsid w:val="00DD1F81"/>
    <w:rsid w:val="00DD1FA7"/>
    <w:rsid w:val="00DD2193"/>
    <w:rsid w:val="00DD2619"/>
    <w:rsid w:val="00DD2961"/>
    <w:rsid w:val="00DD2A3E"/>
    <w:rsid w:val="00DD3582"/>
    <w:rsid w:val="00DD395F"/>
    <w:rsid w:val="00DD3ACA"/>
    <w:rsid w:val="00DD4966"/>
    <w:rsid w:val="00DD5084"/>
    <w:rsid w:val="00DD5320"/>
    <w:rsid w:val="00DD5404"/>
    <w:rsid w:val="00DD5D71"/>
    <w:rsid w:val="00DD5E69"/>
    <w:rsid w:val="00DD60F6"/>
    <w:rsid w:val="00DD6633"/>
    <w:rsid w:val="00DD6F72"/>
    <w:rsid w:val="00DD6FC8"/>
    <w:rsid w:val="00DD74F3"/>
    <w:rsid w:val="00DD7943"/>
    <w:rsid w:val="00DD7A1E"/>
    <w:rsid w:val="00DD7C70"/>
    <w:rsid w:val="00DD7D56"/>
    <w:rsid w:val="00DE01A6"/>
    <w:rsid w:val="00DE04DA"/>
    <w:rsid w:val="00DE0AE2"/>
    <w:rsid w:val="00DE0ED4"/>
    <w:rsid w:val="00DE0F3A"/>
    <w:rsid w:val="00DE1093"/>
    <w:rsid w:val="00DE1253"/>
    <w:rsid w:val="00DE1278"/>
    <w:rsid w:val="00DE1470"/>
    <w:rsid w:val="00DE177D"/>
    <w:rsid w:val="00DE1B52"/>
    <w:rsid w:val="00DE1BCC"/>
    <w:rsid w:val="00DE2194"/>
    <w:rsid w:val="00DE2516"/>
    <w:rsid w:val="00DE2552"/>
    <w:rsid w:val="00DE2A29"/>
    <w:rsid w:val="00DE3044"/>
    <w:rsid w:val="00DE350A"/>
    <w:rsid w:val="00DE3781"/>
    <w:rsid w:val="00DE4BB6"/>
    <w:rsid w:val="00DE5074"/>
    <w:rsid w:val="00DE5400"/>
    <w:rsid w:val="00DE5452"/>
    <w:rsid w:val="00DE5B03"/>
    <w:rsid w:val="00DE5CE1"/>
    <w:rsid w:val="00DE603D"/>
    <w:rsid w:val="00DE6118"/>
    <w:rsid w:val="00DE6199"/>
    <w:rsid w:val="00DE6339"/>
    <w:rsid w:val="00DE687B"/>
    <w:rsid w:val="00DE6A29"/>
    <w:rsid w:val="00DE6C4E"/>
    <w:rsid w:val="00DE7743"/>
    <w:rsid w:val="00DE7897"/>
    <w:rsid w:val="00DE79B2"/>
    <w:rsid w:val="00DE7B55"/>
    <w:rsid w:val="00DE7F12"/>
    <w:rsid w:val="00DE7FCC"/>
    <w:rsid w:val="00DF07A9"/>
    <w:rsid w:val="00DF0E59"/>
    <w:rsid w:val="00DF0FC7"/>
    <w:rsid w:val="00DF1D47"/>
    <w:rsid w:val="00DF2987"/>
    <w:rsid w:val="00DF3575"/>
    <w:rsid w:val="00DF37E7"/>
    <w:rsid w:val="00DF400B"/>
    <w:rsid w:val="00DF4657"/>
    <w:rsid w:val="00DF4DE9"/>
    <w:rsid w:val="00DF515B"/>
    <w:rsid w:val="00DF5433"/>
    <w:rsid w:val="00DF680A"/>
    <w:rsid w:val="00DF6A2D"/>
    <w:rsid w:val="00E003B6"/>
    <w:rsid w:val="00E00A07"/>
    <w:rsid w:val="00E00AB8"/>
    <w:rsid w:val="00E01436"/>
    <w:rsid w:val="00E02012"/>
    <w:rsid w:val="00E02401"/>
    <w:rsid w:val="00E02C09"/>
    <w:rsid w:val="00E03038"/>
    <w:rsid w:val="00E0329D"/>
    <w:rsid w:val="00E034EC"/>
    <w:rsid w:val="00E03C76"/>
    <w:rsid w:val="00E043B1"/>
    <w:rsid w:val="00E04567"/>
    <w:rsid w:val="00E04A77"/>
    <w:rsid w:val="00E0562A"/>
    <w:rsid w:val="00E0584F"/>
    <w:rsid w:val="00E05D4F"/>
    <w:rsid w:val="00E05DAC"/>
    <w:rsid w:val="00E060A4"/>
    <w:rsid w:val="00E066B9"/>
    <w:rsid w:val="00E067CC"/>
    <w:rsid w:val="00E070BA"/>
    <w:rsid w:val="00E07596"/>
    <w:rsid w:val="00E07AED"/>
    <w:rsid w:val="00E10164"/>
    <w:rsid w:val="00E1163B"/>
    <w:rsid w:val="00E11813"/>
    <w:rsid w:val="00E11AE4"/>
    <w:rsid w:val="00E12177"/>
    <w:rsid w:val="00E123E5"/>
    <w:rsid w:val="00E130DF"/>
    <w:rsid w:val="00E132CA"/>
    <w:rsid w:val="00E1390E"/>
    <w:rsid w:val="00E14628"/>
    <w:rsid w:val="00E14691"/>
    <w:rsid w:val="00E14B21"/>
    <w:rsid w:val="00E15578"/>
    <w:rsid w:val="00E15592"/>
    <w:rsid w:val="00E16FB6"/>
    <w:rsid w:val="00E17077"/>
    <w:rsid w:val="00E17085"/>
    <w:rsid w:val="00E172AE"/>
    <w:rsid w:val="00E17B21"/>
    <w:rsid w:val="00E17E08"/>
    <w:rsid w:val="00E17E33"/>
    <w:rsid w:val="00E20089"/>
    <w:rsid w:val="00E20266"/>
    <w:rsid w:val="00E20453"/>
    <w:rsid w:val="00E20486"/>
    <w:rsid w:val="00E20C20"/>
    <w:rsid w:val="00E21418"/>
    <w:rsid w:val="00E214DE"/>
    <w:rsid w:val="00E21583"/>
    <w:rsid w:val="00E21AB5"/>
    <w:rsid w:val="00E21F8D"/>
    <w:rsid w:val="00E22576"/>
    <w:rsid w:val="00E22B3A"/>
    <w:rsid w:val="00E23181"/>
    <w:rsid w:val="00E23327"/>
    <w:rsid w:val="00E233E0"/>
    <w:rsid w:val="00E23460"/>
    <w:rsid w:val="00E23B13"/>
    <w:rsid w:val="00E23C8D"/>
    <w:rsid w:val="00E2403D"/>
    <w:rsid w:val="00E240F8"/>
    <w:rsid w:val="00E24206"/>
    <w:rsid w:val="00E247F5"/>
    <w:rsid w:val="00E2481C"/>
    <w:rsid w:val="00E2481F"/>
    <w:rsid w:val="00E2685B"/>
    <w:rsid w:val="00E26B49"/>
    <w:rsid w:val="00E26B63"/>
    <w:rsid w:val="00E26DC2"/>
    <w:rsid w:val="00E26FA5"/>
    <w:rsid w:val="00E270D9"/>
    <w:rsid w:val="00E2720F"/>
    <w:rsid w:val="00E277AF"/>
    <w:rsid w:val="00E27B64"/>
    <w:rsid w:val="00E31516"/>
    <w:rsid w:val="00E318A1"/>
    <w:rsid w:val="00E3272F"/>
    <w:rsid w:val="00E32948"/>
    <w:rsid w:val="00E32AB3"/>
    <w:rsid w:val="00E32F39"/>
    <w:rsid w:val="00E335A6"/>
    <w:rsid w:val="00E336DD"/>
    <w:rsid w:val="00E339D6"/>
    <w:rsid w:val="00E33A03"/>
    <w:rsid w:val="00E35D09"/>
    <w:rsid w:val="00E35D29"/>
    <w:rsid w:val="00E3698E"/>
    <w:rsid w:val="00E37903"/>
    <w:rsid w:val="00E400B6"/>
    <w:rsid w:val="00E4063E"/>
    <w:rsid w:val="00E40D0F"/>
    <w:rsid w:val="00E415EB"/>
    <w:rsid w:val="00E4165A"/>
    <w:rsid w:val="00E41F16"/>
    <w:rsid w:val="00E42193"/>
    <w:rsid w:val="00E42894"/>
    <w:rsid w:val="00E42A99"/>
    <w:rsid w:val="00E42E0A"/>
    <w:rsid w:val="00E43428"/>
    <w:rsid w:val="00E4350E"/>
    <w:rsid w:val="00E438A8"/>
    <w:rsid w:val="00E43EC8"/>
    <w:rsid w:val="00E4420C"/>
    <w:rsid w:val="00E446A2"/>
    <w:rsid w:val="00E44E49"/>
    <w:rsid w:val="00E45183"/>
    <w:rsid w:val="00E45794"/>
    <w:rsid w:val="00E458EC"/>
    <w:rsid w:val="00E45F78"/>
    <w:rsid w:val="00E461C1"/>
    <w:rsid w:val="00E4662D"/>
    <w:rsid w:val="00E46A2D"/>
    <w:rsid w:val="00E47A99"/>
    <w:rsid w:val="00E50743"/>
    <w:rsid w:val="00E50BF6"/>
    <w:rsid w:val="00E50FF4"/>
    <w:rsid w:val="00E513AB"/>
    <w:rsid w:val="00E51476"/>
    <w:rsid w:val="00E51503"/>
    <w:rsid w:val="00E51AFD"/>
    <w:rsid w:val="00E51C03"/>
    <w:rsid w:val="00E51DFF"/>
    <w:rsid w:val="00E52488"/>
    <w:rsid w:val="00E52735"/>
    <w:rsid w:val="00E5281B"/>
    <w:rsid w:val="00E52FD7"/>
    <w:rsid w:val="00E530DE"/>
    <w:rsid w:val="00E5441B"/>
    <w:rsid w:val="00E54936"/>
    <w:rsid w:val="00E54F2C"/>
    <w:rsid w:val="00E55484"/>
    <w:rsid w:val="00E55C1B"/>
    <w:rsid w:val="00E55C32"/>
    <w:rsid w:val="00E55CE5"/>
    <w:rsid w:val="00E56036"/>
    <w:rsid w:val="00E5663F"/>
    <w:rsid w:val="00E56A0C"/>
    <w:rsid w:val="00E56E7C"/>
    <w:rsid w:val="00E57169"/>
    <w:rsid w:val="00E57524"/>
    <w:rsid w:val="00E576DD"/>
    <w:rsid w:val="00E576EC"/>
    <w:rsid w:val="00E60142"/>
    <w:rsid w:val="00E6096A"/>
    <w:rsid w:val="00E60984"/>
    <w:rsid w:val="00E60B25"/>
    <w:rsid w:val="00E60F4A"/>
    <w:rsid w:val="00E612F7"/>
    <w:rsid w:val="00E614E6"/>
    <w:rsid w:val="00E615CD"/>
    <w:rsid w:val="00E6175E"/>
    <w:rsid w:val="00E6236F"/>
    <w:rsid w:val="00E629A6"/>
    <w:rsid w:val="00E630A6"/>
    <w:rsid w:val="00E6391F"/>
    <w:rsid w:val="00E63979"/>
    <w:rsid w:val="00E63F9F"/>
    <w:rsid w:val="00E64081"/>
    <w:rsid w:val="00E6411C"/>
    <w:rsid w:val="00E641FD"/>
    <w:rsid w:val="00E64D79"/>
    <w:rsid w:val="00E6514F"/>
    <w:rsid w:val="00E65250"/>
    <w:rsid w:val="00E65792"/>
    <w:rsid w:val="00E65B13"/>
    <w:rsid w:val="00E65CD1"/>
    <w:rsid w:val="00E665D1"/>
    <w:rsid w:val="00E66812"/>
    <w:rsid w:val="00E66F03"/>
    <w:rsid w:val="00E66FB5"/>
    <w:rsid w:val="00E67500"/>
    <w:rsid w:val="00E67782"/>
    <w:rsid w:val="00E6784E"/>
    <w:rsid w:val="00E67F99"/>
    <w:rsid w:val="00E70203"/>
    <w:rsid w:val="00E70690"/>
    <w:rsid w:val="00E70886"/>
    <w:rsid w:val="00E71D9D"/>
    <w:rsid w:val="00E723A1"/>
    <w:rsid w:val="00E729A8"/>
    <w:rsid w:val="00E72F1B"/>
    <w:rsid w:val="00E72F3F"/>
    <w:rsid w:val="00E738F6"/>
    <w:rsid w:val="00E73900"/>
    <w:rsid w:val="00E73F09"/>
    <w:rsid w:val="00E74417"/>
    <w:rsid w:val="00E7447F"/>
    <w:rsid w:val="00E747A2"/>
    <w:rsid w:val="00E7491B"/>
    <w:rsid w:val="00E7495A"/>
    <w:rsid w:val="00E75066"/>
    <w:rsid w:val="00E755FF"/>
    <w:rsid w:val="00E75D45"/>
    <w:rsid w:val="00E75DE1"/>
    <w:rsid w:val="00E7658B"/>
    <w:rsid w:val="00E76590"/>
    <w:rsid w:val="00E76939"/>
    <w:rsid w:val="00E76AA6"/>
    <w:rsid w:val="00E76ABC"/>
    <w:rsid w:val="00E76C72"/>
    <w:rsid w:val="00E76FE4"/>
    <w:rsid w:val="00E77C27"/>
    <w:rsid w:val="00E77E5D"/>
    <w:rsid w:val="00E8015D"/>
    <w:rsid w:val="00E80485"/>
    <w:rsid w:val="00E80DFE"/>
    <w:rsid w:val="00E81137"/>
    <w:rsid w:val="00E81363"/>
    <w:rsid w:val="00E81455"/>
    <w:rsid w:val="00E81A29"/>
    <w:rsid w:val="00E82740"/>
    <w:rsid w:val="00E82E86"/>
    <w:rsid w:val="00E83E7A"/>
    <w:rsid w:val="00E84010"/>
    <w:rsid w:val="00E84697"/>
    <w:rsid w:val="00E8479F"/>
    <w:rsid w:val="00E847A3"/>
    <w:rsid w:val="00E8487B"/>
    <w:rsid w:val="00E84CB4"/>
    <w:rsid w:val="00E84E7E"/>
    <w:rsid w:val="00E84E99"/>
    <w:rsid w:val="00E850F7"/>
    <w:rsid w:val="00E851A3"/>
    <w:rsid w:val="00E85896"/>
    <w:rsid w:val="00E85AC5"/>
    <w:rsid w:val="00E85BEB"/>
    <w:rsid w:val="00E86425"/>
    <w:rsid w:val="00E86844"/>
    <w:rsid w:val="00E86A9A"/>
    <w:rsid w:val="00E86C63"/>
    <w:rsid w:val="00E87009"/>
    <w:rsid w:val="00E875A6"/>
    <w:rsid w:val="00E87686"/>
    <w:rsid w:val="00E877FA"/>
    <w:rsid w:val="00E87D32"/>
    <w:rsid w:val="00E9126D"/>
    <w:rsid w:val="00E91319"/>
    <w:rsid w:val="00E91676"/>
    <w:rsid w:val="00E92409"/>
    <w:rsid w:val="00E92731"/>
    <w:rsid w:val="00E92D69"/>
    <w:rsid w:val="00E92E5A"/>
    <w:rsid w:val="00E93457"/>
    <w:rsid w:val="00E93875"/>
    <w:rsid w:val="00E938FC"/>
    <w:rsid w:val="00E93C24"/>
    <w:rsid w:val="00E9425C"/>
    <w:rsid w:val="00E9434C"/>
    <w:rsid w:val="00E95B36"/>
    <w:rsid w:val="00E95BA5"/>
    <w:rsid w:val="00E96A46"/>
    <w:rsid w:val="00E96C95"/>
    <w:rsid w:val="00E96D90"/>
    <w:rsid w:val="00E97092"/>
    <w:rsid w:val="00E97710"/>
    <w:rsid w:val="00E97CD4"/>
    <w:rsid w:val="00E97D21"/>
    <w:rsid w:val="00EA00F4"/>
    <w:rsid w:val="00EA0415"/>
    <w:rsid w:val="00EA0D3F"/>
    <w:rsid w:val="00EA1182"/>
    <w:rsid w:val="00EA13C2"/>
    <w:rsid w:val="00EA13ED"/>
    <w:rsid w:val="00EA15E9"/>
    <w:rsid w:val="00EA19C9"/>
    <w:rsid w:val="00EA201A"/>
    <w:rsid w:val="00EA230D"/>
    <w:rsid w:val="00EA26D9"/>
    <w:rsid w:val="00EA2702"/>
    <w:rsid w:val="00EA2977"/>
    <w:rsid w:val="00EA2B3E"/>
    <w:rsid w:val="00EA38F1"/>
    <w:rsid w:val="00EA3EE2"/>
    <w:rsid w:val="00EA4369"/>
    <w:rsid w:val="00EA43DE"/>
    <w:rsid w:val="00EA4616"/>
    <w:rsid w:val="00EA47C8"/>
    <w:rsid w:val="00EA645C"/>
    <w:rsid w:val="00EA6A02"/>
    <w:rsid w:val="00EA6AC2"/>
    <w:rsid w:val="00EA6D6F"/>
    <w:rsid w:val="00EA6DBE"/>
    <w:rsid w:val="00EA70CF"/>
    <w:rsid w:val="00EA7345"/>
    <w:rsid w:val="00EA79A1"/>
    <w:rsid w:val="00EA79BC"/>
    <w:rsid w:val="00EA7CC0"/>
    <w:rsid w:val="00EB0347"/>
    <w:rsid w:val="00EB08E1"/>
    <w:rsid w:val="00EB095B"/>
    <w:rsid w:val="00EB0D93"/>
    <w:rsid w:val="00EB17A9"/>
    <w:rsid w:val="00EB183D"/>
    <w:rsid w:val="00EB1970"/>
    <w:rsid w:val="00EB1CB4"/>
    <w:rsid w:val="00EB1D2F"/>
    <w:rsid w:val="00EB1D66"/>
    <w:rsid w:val="00EB2212"/>
    <w:rsid w:val="00EB3237"/>
    <w:rsid w:val="00EB353C"/>
    <w:rsid w:val="00EB3795"/>
    <w:rsid w:val="00EB3CA1"/>
    <w:rsid w:val="00EB508C"/>
    <w:rsid w:val="00EB5160"/>
    <w:rsid w:val="00EB5231"/>
    <w:rsid w:val="00EB5403"/>
    <w:rsid w:val="00EB56B0"/>
    <w:rsid w:val="00EB584F"/>
    <w:rsid w:val="00EB658F"/>
    <w:rsid w:val="00EB66BD"/>
    <w:rsid w:val="00EB66CC"/>
    <w:rsid w:val="00EB720D"/>
    <w:rsid w:val="00EB7D4A"/>
    <w:rsid w:val="00EB7E9F"/>
    <w:rsid w:val="00EC01A4"/>
    <w:rsid w:val="00EC0387"/>
    <w:rsid w:val="00EC0E46"/>
    <w:rsid w:val="00EC1612"/>
    <w:rsid w:val="00EC164F"/>
    <w:rsid w:val="00EC1813"/>
    <w:rsid w:val="00EC1AE1"/>
    <w:rsid w:val="00EC1D5D"/>
    <w:rsid w:val="00EC1DF4"/>
    <w:rsid w:val="00EC1F54"/>
    <w:rsid w:val="00EC216A"/>
    <w:rsid w:val="00EC2403"/>
    <w:rsid w:val="00EC2ABC"/>
    <w:rsid w:val="00EC3408"/>
    <w:rsid w:val="00EC38C7"/>
    <w:rsid w:val="00EC42A2"/>
    <w:rsid w:val="00EC472A"/>
    <w:rsid w:val="00EC476C"/>
    <w:rsid w:val="00EC48DA"/>
    <w:rsid w:val="00EC4D5D"/>
    <w:rsid w:val="00EC4F8C"/>
    <w:rsid w:val="00EC5187"/>
    <w:rsid w:val="00EC5311"/>
    <w:rsid w:val="00EC574F"/>
    <w:rsid w:val="00EC5A14"/>
    <w:rsid w:val="00EC5FE9"/>
    <w:rsid w:val="00EC6013"/>
    <w:rsid w:val="00EC6508"/>
    <w:rsid w:val="00EC6C85"/>
    <w:rsid w:val="00EC6ECB"/>
    <w:rsid w:val="00EC71D3"/>
    <w:rsid w:val="00EC7276"/>
    <w:rsid w:val="00EC7299"/>
    <w:rsid w:val="00EC7361"/>
    <w:rsid w:val="00EC79BF"/>
    <w:rsid w:val="00EC7EF0"/>
    <w:rsid w:val="00ED084C"/>
    <w:rsid w:val="00ED095A"/>
    <w:rsid w:val="00ED0E94"/>
    <w:rsid w:val="00ED1469"/>
    <w:rsid w:val="00ED2040"/>
    <w:rsid w:val="00ED262A"/>
    <w:rsid w:val="00ED4589"/>
    <w:rsid w:val="00ED495D"/>
    <w:rsid w:val="00ED4A74"/>
    <w:rsid w:val="00ED5021"/>
    <w:rsid w:val="00ED5630"/>
    <w:rsid w:val="00ED5EF4"/>
    <w:rsid w:val="00ED5FAC"/>
    <w:rsid w:val="00ED6161"/>
    <w:rsid w:val="00ED61F3"/>
    <w:rsid w:val="00ED6237"/>
    <w:rsid w:val="00ED63A7"/>
    <w:rsid w:val="00ED663E"/>
    <w:rsid w:val="00ED6903"/>
    <w:rsid w:val="00ED6BE4"/>
    <w:rsid w:val="00ED6D53"/>
    <w:rsid w:val="00ED736A"/>
    <w:rsid w:val="00ED7502"/>
    <w:rsid w:val="00ED7632"/>
    <w:rsid w:val="00ED76D9"/>
    <w:rsid w:val="00ED76ED"/>
    <w:rsid w:val="00ED7D48"/>
    <w:rsid w:val="00EE003B"/>
    <w:rsid w:val="00EE006F"/>
    <w:rsid w:val="00EE012F"/>
    <w:rsid w:val="00EE0F20"/>
    <w:rsid w:val="00EE0F2E"/>
    <w:rsid w:val="00EE1B8D"/>
    <w:rsid w:val="00EE1CA0"/>
    <w:rsid w:val="00EE1CBB"/>
    <w:rsid w:val="00EE1E62"/>
    <w:rsid w:val="00EE1E7F"/>
    <w:rsid w:val="00EE25C0"/>
    <w:rsid w:val="00EE2D7F"/>
    <w:rsid w:val="00EE365E"/>
    <w:rsid w:val="00EE46BB"/>
    <w:rsid w:val="00EE4944"/>
    <w:rsid w:val="00EE5A26"/>
    <w:rsid w:val="00EE6335"/>
    <w:rsid w:val="00EE64D9"/>
    <w:rsid w:val="00EE68D8"/>
    <w:rsid w:val="00EE6CE5"/>
    <w:rsid w:val="00EE6D6A"/>
    <w:rsid w:val="00EF0B16"/>
    <w:rsid w:val="00EF0E28"/>
    <w:rsid w:val="00EF0F01"/>
    <w:rsid w:val="00EF11BC"/>
    <w:rsid w:val="00EF1340"/>
    <w:rsid w:val="00EF1504"/>
    <w:rsid w:val="00EF17DF"/>
    <w:rsid w:val="00EF21B8"/>
    <w:rsid w:val="00EF2614"/>
    <w:rsid w:val="00EF2937"/>
    <w:rsid w:val="00EF2DD9"/>
    <w:rsid w:val="00EF5291"/>
    <w:rsid w:val="00EF589D"/>
    <w:rsid w:val="00EF5BAC"/>
    <w:rsid w:val="00EF65DF"/>
    <w:rsid w:val="00EF668E"/>
    <w:rsid w:val="00EF69C5"/>
    <w:rsid w:val="00EF6C00"/>
    <w:rsid w:val="00EF746B"/>
    <w:rsid w:val="00EF7802"/>
    <w:rsid w:val="00EF7B01"/>
    <w:rsid w:val="00EF7D68"/>
    <w:rsid w:val="00F0140C"/>
    <w:rsid w:val="00F0175F"/>
    <w:rsid w:val="00F01A11"/>
    <w:rsid w:val="00F02069"/>
    <w:rsid w:val="00F02546"/>
    <w:rsid w:val="00F02827"/>
    <w:rsid w:val="00F02883"/>
    <w:rsid w:val="00F02AD4"/>
    <w:rsid w:val="00F02C06"/>
    <w:rsid w:val="00F03A48"/>
    <w:rsid w:val="00F0405D"/>
    <w:rsid w:val="00F04E10"/>
    <w:rsid w:val="00F05104"/>
    <w:rsid w:val="00F051F9"/>
    <w:rsid w:val="00F052D6"/>
    <w:rsid w:val="00F071FD"/>
    <w:rsid w:val="00F07B18"/>
    <w:rsid w:val="00F10A38"/>
    <w:rsid w:val="00F10CC0"/>
    <w:rsid w:val="00F11477"/>
    <w:rsid w:val="00F115D6"/>
    <w:rsid w:val="00F11933"/>
    <w:rsid w:val="00F11AE8"/>
    <w:rsid w:val="00F11C62"/>
    <w:rsid w:val="00F11F05"/>
    <w:rsid w:val="00F12310"/>
    <w:rsid w:val="00F12562"/>
    <w:rsid w:val="00F126A3"/>
    <w:rsid w:val="00F12B04"/>
    <w:rsid w:val="00F12DCD"/>
    <w:rsid w:val="00F12EB3"/>
    <w:rsid w:val="00F1320A"/>
    <w:rsid w:val="00F13636"/>
    <w:rsid w:val="00F13641"/>
    <w:rsid w:val="00F13966"/>
    <w:rsid w:val="00F1408F"/>
    <w:rsid w:val="00F14281"/>
    <w:rsid w:val="00F144D3"/>
    <w:rsid w:val="00F14B1A"/>
    <w:rsid w:val="00F14F62"/>
    <w:rsid w:val="00F15341"/>
    <w:rsid w:val="00F15512"/>
    <w:rsid w:val="00F162AE"/>
    <w:rsid w:val="00F16891"/>
    <w:rsid w:val="00F17838"/>
    <w:rsid w:val="00F17E84"/>
    <w:rsid w:val="00F201C2"/>
    <w:rsid w:val="00F207BD"/>
    <w:rsid w:val="00F20E2A"/>
    <w:rsid w:val="00F220E8"/>
    <w:rsid w:val="00F22371"/>
    <w:rsid w:val="00F22624"/>
    <w:rsid w:val="00F22866"/>
    <w:rsid w:val="00F22957"/>
    <w:rsid w:val="00F229A3"/>
    <w:rsid w:val="00F22BF3"/>
    <w:rsid w:val="00F22D22"/>
    <w:rsid w:val="00F23041"/>
    <w:rsid w:val="00F2310B"/>
    <w:rsid w:val="00F23EC1"/>
    <w:rsid w:val="00F24A4C"/>
    <w:rsid w:val="00F24A80"/>
    <w:rsid w:val="00F24C87"/>
    <w:rsid w:val="00F24E46"/>
    <w:rsid w:val="00F253B1"/>
    <w:rsid w:val="00F2557B"/>
    <w:rsid w:val="00F25CEB"/>
    <w:rsid w:val="00F26E75"/>
    <w:rsid w:val="00F27085"/>
    <w:rsid w:val="00F273FA"/>
    <w:rsid w:val="00F27B4C"/>
    <w:rsid w:val="00F27C99"/>
    <w:rsid w:val="00F3048D"/>
    <w:rsid w:val="00F30821"/>
    <w:rsid w:val="00F30CF5"/>
    <w:rsid w:val="00F30D8A"/>
    <w:rsid w:val="00F30DED"/>
    <w:rsid w:val="00F31BD9"/>
    <w:rsid w:val="00F32264"/>
    <w:rsid w:val="00F323D7"/>
    <w:rsid w:val="00F32447"/>
    <w:rsid w:val="00F335C5"/>
    <w:rsid w:val="00F33D5A"/>
    <w:rsid w:val="00F343C7"/>
    <w:rsid w:val="00F3453A"/>
    <w:rsid w:val="00F34A64"/>
    <w:rsid w:val="00F34A84"/>
    <w:rsid w:val="00F3528A"/>
    <w:rsid w:val="00F35867"/>
    <w:rsid w:val="00F35B80"/>
    <w:rsid w:val="00F35D54"/>
    <w:rsid w:val="00F35E0E"/>
    <w:rsid w:val="00F361BA"/>
    <w:rsid w:val="00F36210"/>
    <w:rsid w:val="00F36822"/>
    <w:rsid w:val="00F36DA4"/>
    <w:rsid w:val="00F3712B"/>
    <w:rsid w:val="00F3745A"/>
    <w:rsid w:val="00F375BA"/>
    <w:rsid w:val="00F376E6"/>
    <w:rsid w:val="00F40292"/>
    <w:rsid w:val="00F405CD"/>
    <w:rsid w:val="00F40A0C"/>
    <w:rsid w:val="00F40AB3"/>
    <w:rsid w:val="00F40C43"/>
    <w:rsid w:val="00F413D9"/>
    <w:rsid w:val="00F41993"/>
    <w:rsid w:val="00F42C38"/>
    <w:rsid w:val="00F42D30"/>
    <w:rsid w:val="00F4321D"/>
    <w:rsid w:val="00F439BD"/>
    <w:rsid w:val="00F439E4"/>
    <w:rsid w:val="00F43DF2"/>
    <w:rsid w:val="00F448D2"/>
    <w:rsid w:val="00F45AE4"/>
    <w:rsid w:val="00F4634C"/>
    <w:rsid w:val="00F46B25"/>
    <w:rsid w:val="00F47022"/>
    <w:rsid w:val="00F4721D"/>
    <w:rsid w:val="00F472BA"/>
    <w:rsid w:val="00F474D1"/>
    <w:rsid w:val="00F47893"/>
    <w:rsid w:val="00F500F8"/>
    <w:rsid w:val="00F503D6"/>
    <w:rsid w:val="00F50566"/>
    <w:rsid w:val="00F50737"/>
    <w:rsid w:val="00F50A0D"/>
    <w:rsid w:val="00F50BC0"/>
    <w:rsid w:val="00F50C65"/>
    <w:rsid w:val="00F50E10"/>
    <w:rsid w:val="00F51265"/>
    <w:rsid w:val="00F51AC2"/>
    <w:rsid w:val="00F51E9D"/>
    <w:rsid w:val="00F52BA4"/>
    <w:rsid w:val="00F53885"/>
    <w:rsid w:val="00F53C33"/>
    <w:rsid w:val="00F53CF7"/>
    <w:rsid w:val="00F53F0B"/>
    <w:rsid w:val="00F5575F"/>
    <w:rsid w:val="00F55C6B"/>
    <w:rsid w:val="00F55CA1"/>
    <w:rsid w:val="00F55F85"/>
    <w:rsid w:val="00F56189"/>
    <w:rsid w:val="00F56FEF"/>
    <w:rsid w:val="00F5714D"/>
    <w:rsid w:val="00F572BE"/>
    <w:rsid w:val="00F57B9C"/>
    <w:rsid w:val="00F57E74"/>
    <w:rsid w:val="00F60153"/>
    <w:rsid w:val="00F60B79"/>
    <w:rsid w:val="00F60F80"/>
    <w:rsid w:val="00F62240"/>
    <w:rsid w:val="00F62982"/>
    <w:rsid w:val="00F62BBA"/>
    <w:rsid w:val="00F62D82"/>
    <w:rsid w:val="00F62E64"/>
    <w:rsid w:val="00F630B3"/>
    <w:rsid w:val="00F634BA"/>
    <w:rsid w:val="00F63670"/>
    <w:rsid w:val="00F63E06"/>
    <w:rsid w:val="00F6436F"/>
    <w:rsid w:val="00F64633"/>
    <w:rsid w:val="00F64760"/>
    <w:rsid w:val="00F64776"/>
    <w:rsid w:val="00F6480C"/>
    <w:rsid w:val="00F6493E"/>
    <w:rsid w:val="00F64FCD"/>
    <w:rsid w:val="00F65145"/>
    <w:rsid w:val="00F65581"/>
    <w:rsid w:val="00F65AC6"/>
    <w:rsid w:val="00F65B9A"/>
    <w:rsid w:val="00F66055"/>
    <w:rsid w:val="00F66149"/>
    <w:rsid w:val="00F663EE"/>
    <w:rsid w:val="00F666AA"/>
    <w:rsid w:val="00F6674A"/>
    <w:rsid w:val="00F66817"/>
    <w:rsid w:val="00F67864"/>
    <w:rsid w:val="00F67F61"/>
    <w:rsid w:val="00F70136"/>
    <w:rsid w:val="00F708EC"/>
    <w:rsid w:val="00F70B85"/>
    <w:rsid w:val="00F70B97"/>
    <w:rsid w:val="00F70C6C"/>
    <w:rsid w:val="00F713DE"/>
    <w:rsid w:val="00F714F2"/>
    <w:rsid w:val="00F715DC"/>
    <w:rsid w:val="00F71760"/>
    <w:rsid w:val="00F71C1D"/>
    <w:rsid w:val="00F735C6"/>
    <w:rsid w:val="00F73624"/>
    <w:rsid w:val="00F736FD"/>
    <w:rsid w:val="00F74433"/>
    <w:rsid w:val="00F74B47"/>
    <w:rsid w:val="00F74C97"/>
    <w:rsid w:val="00F74C9D"/>
    <w:rsid w:val="00F751D9"/>
    <w:rsid w:val="00F76605"/>
    <w:rsid w:val="00F76AB2"/>
    <w:rsid w:val="00F76BCB"/>
    <w:rsid w:val="00F770A1"/>
    <w:rsid w:val="00F77690"/>
    <w:rsid w:val="00F777F8"/>
    <w:rsid w:val="00F7788B"/>
    <w:rsid w:val="00F77BF6"/>
    <w:rsid w:val="00F81F49"/>
    <w:rsid w:val="00F82085"/>
    <w:rsid w:val="00F8232C"/>
    <w:rsid w:val="00F824B7"/>
    <w:rsid w:val="00F82540"/>
    <w:rsid w:val="00F82634"/>
    <w:rsid w:val="00F82C59"/>
    <w:rsid w:val="00F83000"/>
    <w:rsid w:val="00F831B7"/>
    <w:rsid w:val="00F83311"/>
    <w:rsid w:val="00F84957"/>
    <w:rsid w:val="00F84ABF"/>
    <w:rsid w:val="00F85091"/>
    <w:rsid w:val="00F85D4C"/>
    <w:rsid w:val="00F860BE"/>
    <w:rsid w:val="00F861C9"/>
    <w:rsid w:val="00F863E8"/>
    <w:rsid w:val="00F86507"/>
    <w:rsid w:val="00F87922"/>
    <w:rsid w:val="00F87A01"/>
    <w:rsid w:val="00F87DC9"/>
    <w:rsid w:val="00F87E5A"/>
    <w:rsid w:val="00F87FBA"/>
    <w:rsid w:val="00F9006C"/>
    <w:rsid w:val="00F90C4F"/>
    <w:rsid w:val="00F9144A"/>
    <w:rsid w:val="00F916C4"/>
    <w:rsid w:val="00F91B14"/>
    <w:rsid w:val="00F920CD"/>
    <w:rsid w:val="00F9248B"/>
    <w:rsid w:val="00F927EF"/>
    <w:rsid w:val="00F93AE8"/>
    <w:rsid w:val="00F95469"/>
    <w:rsid w:val="00F958AF"/>
    <w:rsid w:val="00F95ED2"/>
    <w:rsid w:val="00F95F56"/>
    <w:rsid w:val="00F96B6A"/>
    <w:rsid w:val="00F96D41"/>
    <w:rsid w:val="00F97415"/>
    <w:rsid w:val="00F97742"/>
    <w:rsid w:val="00F979A9"/>
    <w:rsid w:val="00F97D33"/>
    <w:rsid w:val="00FA02CC"/>
    <w:rsid w:val="00FA0850"/>
    <w:rsid w:val="00FA0DE8"/>
    <w:rsid w:val="00FA0E85"/>
    <w:rsid w:val="00FA1054"/>
    <w:rsid w:val="00FA13E8"/>
    <w:rsid w:val="00FA1459"/>
    <w:rsid w:val="00FA1A45"/>
    <w:rsid w:val="00FA23A3"/>
    <w:rsid w:val="00FA27AD"/>
    <w:rsid w:val="00FA33F1"/>
    <w:rsid w:val="00FA3429"/>
    <w:rsid w:val="00FA347C"/>
    <w:rsid w:val="00FA384A"/>
    <w:rsid w:val="00FA3D57"/>
    <w:rsid w:val="00FA3F93"/>
    <w:rsid w:val="00FA43C9"/>
    <w:rsid w:val="00FA4AFC"/>
    <w:rsid w:val="00FA4DF1"/>
    <w:rsid w:val="00FA56A7"/>
    <w:rsid w:val="00FA5B08"/>
    <w:rsid w:val="00FA6700"/>
    <w:rsid w:val="00FA6CC5"/>
    <w:rsid w:val="00FA6EB6"/>
    <w:rsid w:val="00FA7179"/>
    <w:rsid w:val="00FA73A2"/>
    <w:rsid w:val="00FA7533"/>
    <w:rsid w:val="00FA7C84"/>
    <w:rsid w:val="00FB0383"/>
    <w:rsid w:val="00FB039A"/>
    <w:rsid w:val="00FB06E5"/>
    <w:rsid w:val="00FB0C14"/>
    <w:rsid w:val="00FB12F9"/>
    <w:rsid w:val="00FB13E4"/>
    <w:rsid w:val="00FB14ED"/>
    <w:rsid w:val="00FB1717"/>
    <w:rsid w:val="00FB1749"/>
    <w:rsid w:val="00FB1C65"/>
    <w:rsid w:val="00FB1E03"/>
    <w:rsid w:val="00FB27CD"/>
    <w:rsid w:val="00FB30AA"/>
    <w:rsid w:val="00FB30B7"/>
    <w:rsid w:val="00FB343F"/>
    <w:rsid w:val="00FB37FF"/>
    <w:rsid w:val="00FB39E7"/>
    <w:rsid w:val="00FB3A6D"/>
    <w:rsid w:val="00FB468C"/>
    <w:rsid w:val="00FB47C6"/>
    <w:rsid w:val="00FB4BED"/>
    <w:rsid w:val="00FB4D26"/>
    <w:rsid w:val="00FB5ED0"/>
    <w:rsid w:val="00FB6387"/>
    <w:rsid w:val="00FB63A0"/>
    <w:rsid w:val="00FB6B13"/>
    <w:rsid w:val="00FB7096"/>
    <w:rsid w:val="00FB714A"/>
    <w:rsid w:val="00FB7185"/>
    <w:rsid w:val="00FB786B"/>
    <w:rsid w:val="00FB7A14"/>
    <w:rsid w:val="00FB7A41"/>
    <w:rsid w:val="00FB7B00"/>
    <w:rsid w:val="00FB7DBB"/>
    <w:rsid w:val="00FB7FED"/>
    <w:rsid w:val="00FC0D46"/>
    <w:rsid w:val="00FC19EF"/>
    <w:rsid w:val="00FC273B"/>
    <w:rsid w:val="00FC27FE"/>
    <w:rsid w:val="00FC2A16"/>
    <w:rsid w:val="00FC2B05"/>
    <w:rsid w:val="00FC2E9B"/>
    <w:rsid w:val="00FC332F"/>
    <w:rsid w:val="00FC3DB7"/>
    <w:rsid w:val="00FC3E79"/>
    <w:rsid w:val="00FC400A"/>
    <w:rsid w:val="00FC449D"/>
    <w:rsid w:val="00FC4E29"/>
    <w:rsid w:val="00FC5AF2"/>
    <w:rsid w:val="00FC612C"/>
    <w:rsid w:val="00FC6325"/>
    <w:rsid w:val="00FC63A0"/>
    <w:rsid w:val="00FC6677"/>
    <w:rsid w:val="00FC6D3A"/>
    <w:rsid w:val="00FC72AE"/>
    <w:rsid w:val="00FC7497"/>
    <w:rsid w:val="00FC7696"/>
    <w:rsid w:val="00FC7D19"/>
    <w:rsid w:val="00FD0123"/>
    <w:rsid w:val="00FD0343"/>
    <w:rsid w:val="00FD06EC"/>
    <w:rsid w:val="00FD07AB"/>
    <w:rsid w:val="00FD1102"/>
    <w:rsid w:val="00FD144E"/>
    <w:rsid w:val="00FD1923"/>
    <w:rsid w:val="00FD1D60"/>
    <w:rsid w:val="00FD202E"/>
    <w:rsid w:val="00FD2399"/>
    <w:rsid w:val="00FD30F9"/>
    <w:rsid w:val="00FD3EB5"/>
    <w:rsid w:val="00FD4180"/>
    <w:rsid w:val="00FD4434"/>
    <w:rsid w:val="00FD4B45"/>
    <w:rsid w:val="00FD5DAE"/>
    <w:rsid w:val="00FD5DFF"/>
    <w:rsid w:val="00FD6602"/>
    <w:rsid w:val="00FD68F6"/>
    <w:rsid w:val="00FD707C"/>
    <w:rsid w:val="00FD7861"/>
    <w:rsid w:val="00FD78A3"/>
    <w:rsid w:val="00FD7B02"/>
    <w:rsid w:val="00FD7F2E"/>
    <w:rsid w:val="00FE0CFC"/>
    <w:rsid w:val="00FE1066"/>
    <w:rsid w:val="00FE1933"/>
    <w:rsid w:val="00FE2403"/>
    <w:rsid w:val="00FE3D06"/>
    <w:rsid w:val="00FE3F83"/>
    <w:rsid w:val="00FE477B"/>
    <w:rsid w:val="00FE4A9D"/>
    <w:rsid w:val="00FE4E3E"/>
    <w:rsid w:val="00FE4E3F"/>
    <w:rsid w:val="00FE517E"/>
    <w:rsid w:val="00FE528C"/>
    <w:rsid w:val="00FE5BD1"/>
    <w:rsid w:val="00FE628B"/>
    <w:rsid w:val="00FE62C1"/>
    <w:rsid w:val="00FE6591"/>
    <w:rsid w:val="00FE662D"/>
    <w:rsid w:val="00FE6E08"/>
    <w:rsid w:val="00FE71AB"/>
    <w:rsid w:val="00FE71DB"/>
    <w:rsid w:val="00FE74A5"/>
    <w:rsid w:val="00FE7818"/>
    <w:rsid w:val="00FE78F9"/>
    <w:rsid w:val="00FE7906"/>
    <w:rsid w:val="00FE7CD3"/>
    <w:rsid w:val="00FE7D3A"/>
    <w:rsid w:val="00FF00E7"/>
    <w:rsid w:val="00FF0201"/>
    <w:rsid w:val="00FF043A"/>
    <w:rsid w:val="00FF0B57"/>
    <w:rsid w:val="00FF1A14"/>
    <w:rsid w:val="00FF1F7A"/>
    <w:rsid w:val="00FF228F"/>
    <w:rsid w:val="00FF279B"/>
    <w:rsid w:val="00FF28AD"/>
    <w:rsid w:val="00FF2ADD"/>
    <w:rsid w:val="00FF2AE2"/>
    <w:rsid w:val="00FF3658"/>
    <w:rsid w:val="00FF39C5"/>
    <w:rsid w:val="00FF3A3F"/>
    <w:rsid w:val="00FF3C1A"/>
    <w:rsid w:val="00FF3F3F"/>
    <w:rsid w:val="00FF43E4"/>
    <w:rsid w:val="00FF4A5E"/>
    <w:rsid w:val="00FF5160"/>
    <w:rsid w:val="00FF53C2"/>
    <w:rsid w:val="00FF5446"/>
    <w:rsid w:val="00FF5D91"/>
    <w:rsid w:val="00FF6200"/>
    <w:rsid w:val="00FF6A8C"/>
    <w:rsid w:val="00FF6B8B"/>
    <w:rsid w:val="00FF763D"/>
    <w:rsid w:val="00FF7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A6EE2"/>
  <w14:defaultImageDpi w14:val="0"/>
  <w15:docId w15:val="{35AEE90E-D995-4DAD-9F9F-C0577D5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6B97"/>
    <w:rPr>
      <w:sz w:val="24"/>
      <w:szCs w:val="24"/>
    </w:rPr>
  </w:style>
  <w:style w:type="paragraph" w:styleId="Nadpis1">
    <w:name w:val="heading 1"/>
    <w:basedOn w:val="Normln"/>
    <w:next w:val="Normln"/>
    <w:link w:val="Nadpis1Char"/>
    <w:uiPriority w:val="9"/>
    <w:qFormat/>
    <w:rsid w:val="00EF2614"/>
    <w:pPr>
      <w:keepNext/>
      <w:numPr>
        <w:numId w:val="24"/>
      </w:numPr>
      <w:spacing w:before="120" w:after="120"/>
      <w:jc w:val="both"/>
      <w:outlineLvl w:val="0"/>
    </w:pPr>
    <w:rPr>
      <w:b/>
      <w:bCs/>
      <w:caps/>
      <w:kern w:val="32"/>
      <w:szCs w:val="32"/>
    </w:rPr>
  </w:style>
  <w:style w:type="paragraph" w:styleId="Nadpis2">
    <w:name w:val="heading 2"/>
    <w:basedOn w:val="Normln"/>
    <w:next w:val="Normln"/>
    <w:link w:val="Nadpis2Char"/>
    <w:uiPriority w:val="9"/>
    <w:qFormat/>
    <w:rsid w:val="004F5096"/>
    <w:pPr>
      <w:numPr>
        <w:ilvl w:val="1"/>
        <w:numId w:val="24"/>
      </w:numPr>
      <w:pBdr>
        <w:bottom w:val="single" w:sz="18" w:space="1" w:color="auto"/>
      </w:pBdr>
      <w:spacing w:before="240" w:after="60"/>
      <w:jc w:val="both"/>
      <w:outlineLvl w:val="1"/>
    </w:pPr>
    <w:rPr>
      <w:b/>
    </w:rPr>
  </w:style>
  <w:style w:type="paragraph" w:styleId="Nadpis3">
    <w:name w:val="heading 3"/>
    <w:basedOn w:val="Normln"/>
    <w:next w:val="Normln"/>
    <w:link w:val="Nadpis3Char"/>
    <w:autoRedefine/>
    <w:uiPriority w:val="9"/>
    <w:qFormat/>
    <w:rsid w:val="000329AD"/>
    <w:pPr>
      <w:keepNext/>
      <w:numPr>
        <w:ilvl w:val="2"/>
        <w:numId w:val="24"/>
      </w:numPr>
      <w:spacing w:before="120"/>
      <w:jc w:val="both"/>
      <w:outlineLvl w:val="2"/>
    </w:pPr>
    <w:rPr>
      <w:b/>
      <w:u w:val="single"/>
    </w:rPr>
  </w:style>
  <w:style w:type="paragraph" w:styleId="Nadpis4">
    <w:name w:val="heading 4"/>
    <w:basedOn w:val="Normln"/>
    <w:next w:val="Normln"/>
    <w:link w:val="Nadpis4Char"/>
    <w:uiPriority w:val="9"/>
    <w:qFormat/>
    <w:rsid w:val="00D73FCE"/>
    <w:pPr>
      <w:keepNext/>
      <w:numPr>
        <w:ilvl w:val="3"/>
        <w:numId w:val="16"/>
      </w:numPr>
      <w:spacing w:before="240" w:after="60"/>
      <w:jc w:val="both"/>
      <w:outlineLvl w:val="3"/>
    </w:pPr>
    <w:rPr>
      <w:rFonts w:ascii="Calibri" w:hAnsi="Calibri"/>
      <w:b/>
      <w:bCs/>
      <w:sz w:val="28"/>
      <w:szCs w:val="28"/>
    </w:rPr>
  </w:style>
  <w:style w:type="paragraph" w:styleId="Nadpis5">
    <w:name w:val="heading 5"/>
    <w:basedOn w:val="Normln"/>
    <w:next w:val="Normln"/>
    <w:link w:val="Nadpis5Char"/>
    <w:uiPriority w:val="9"/>
    <w:qFormat/>
    <w:rsid w:val="00D73FCE"/>
    <w:pPr>
      <w:numPr>
        <w:ilvl w:val="4"/>
        <w:numId w:val="16"/>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uiPriority w:val="9"/>
    <w:qFormat/>
    <w:rsid w:val="00D73FCE"/>
    <w:pPr>
      <w:numPr>
        <w:ilvl w:val="5"/>
        <w:numId w:val="16"/>
      </w:numPr>
      <w:spacing w:before="240" w:after="60"/>
      <w:jc w:val="both"/>
      <w:outlineLvl w:val="5"/>
    </w:pPr>
    <w:rPr>
      <w:rFonts w:ascii="Calibri" w:hAnsi="Calibri"/>
      <w:b/>
      <w:bCs/>
      <w:sz w:val="22"/>
      <w:szCs w:val="22"/>
    </w:rPr>
  </w:style>
  <w:style w:type="paragraph" w:styleId="Nadpis7">
    <w:name w:val="heading 7"/>
    <w:basedOn w:val="Normln"/>
    <w:next w:val="Normln"/>
    <w:link w:val="Nadpis7Char"/>
    <w:uiPriority w:val="9"/>
    <w:qFormat/>
    <w:rsid w:val="00D73FCE"/>
    <w:pPr>
      <w:numPr>
        <w:ilvl w:val="6"/>
        <w:numId w:val="16"/>
      </w:numPr>
      <w:spacing w:before="240" w:after="60"/>
      <w:jc w:val="both"/>
      <w:outlineLvl w:val="6"/>
    </w:pPr>
    <w:rPr>
      <w:rFonts w:ascii="Calibri" w:hAnsi="Calibri"/>
    </w:rPr>
  </w:style>
  <w:style w:type="paragraph" w:styleId="Nadpis8">
    <w:name w:val="heading 8"/>
    <w:basedOn w:val="Normln"/>
    <w:next w:val="Normln"/>
    <w:link w:val="Nadpis8Char"/>
    <w:uiPriority w:val="9"/>
    <w:qFormat/>
    <w:rsid w:val="00D73FCE"/>
    <w:pPr>
      <w:numPr>
        <w:ilvl w:val="7"/>
        <w:numId w:val="16"/>
      </w:numPr>
      <w:spacing w:before="240" w:after="60"/>
      <w:jc w:val="both"/>
      <w:outlineLvl w:val="7"/>
    </w:pPr>
    <w:rPr>
      <w:rFonts w:ascii="Calibri" w:hAnsi="Calibri"/>
      <w:i/>
      <w:iCs/>
    </w:rPr>
  </w:style>
  <w:style w:type="paragraph" w:styleId="Nadpis9">
    <w:name w:val="heading 9"/>
    <w:basedOn w:val="Normln"/>
    <w:next w:val="Normln"/>
    <w:link w:val="Nadpis9Char"/>
    <w:uiPriority w:val="9"/>
    <w:qFormat/>
    <w:rsid w:val="00D73FCE"/>
    <w:pPr>
      <w:numPr>
        <w:ilvl w:val="8"/>
        <w:numId w:val="16"/>
      </w:numPr>
      <w:spacing w:before="240" w:after="60"/>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EF2614"/>
    <w:rPr>
      <w:b/>
      <w:bCs/>
      <w:caps/>
      <w:kern w:val="32"/>
      <w:sz w:val="24"/>
      <w:szCs w:val="32"/>
    </w:rPr>
  </w:style>
  <w:style w:type="character" w:customStyle="1" w:styleId="Nadpis2Char">
    <w:name w:val="Nadpis 2 Char"/>
    <w:basedOn w:val="Standardnpsmoodstavce"/>
    <w:link w:val="Nadpis2"/>
    <w:uiPriority w:val="9"/>
    <w:locked/>
    <w:rsid w:val="00EF2614"/>
    <w:rPr>
      <w:b/>
      <w:sz w:val="24"/>
      <w:szCs w:val="24"/>
    </w:rPr>
  </w:style>
  <w:style w:type="character" w:customStyle="1" w:styleId="Nadpis3Char">
    <w:name w:val="Nadpis 3 Char"/>
    <w:basedOn w:val="Standardnpsmoodstavce"/>
    <w:link w:val="Nadpis3"/>
    <w:uiPriority w:val="9"/>
    <w:locked/>
    <w:rsid w:val="000329AD"/>
    <w:rPr>
      <w:b/>
      <w:sz w:val="24"/>
      <w:szCs w:val="24"/>
      <w:u w:val="single"/>
    </w:rPr>
  </w:style>
  <w:style w:type="character" w:customStyle="1" w:styleId="Nadpis4Char">
    <w:name w:val="Nadpis 4 Char"/>
    <w:basedOn w:val="Standardnpsmoodstavce"/>
    <w:link w:val="Nadpis4"/>
    <w:uiPriority w:val="9"/>
    <w:locked/>
    <w:rsid w:val="00D73FCE"/>
    <w:rPr>
      <w:rFonts w:ascii="Calibri" w:hAnsi="Calibri"/>
      <w:b/>
      <w:bCs/>
      <w:sz w:val="28"/>
      <w:szCs w:val="28"/>
    </w:rPr>
  </w:style>
  <w:style w:type="character" w:customStyle="1" w:styleId="Nadpis5Char">
    <w:name w:val="Nadpis 5 Char"/>
    <w:basedOn w:val="Standardnpsmoodstavce"/>
    <w:link w:val="Nadpis5"/>
    <w:uiPriority w:val="9"/>
    <w:locked/>
    <w:rsid w:val="00D73FCE"/>
    <w:rPr>
      <w:rFonts w:ascii="Calibri" w:hAnsi="Calibri"/>
      <w:b/>
      <w:bCs/>
      <w:i/>
      <w:iCs/>
      <w:sz w:val="26"/>
      <w:szCs w:val="26"/>
    </w:rPr>
  </w:style>
  <w:style w:type="character" w:customStyle="1" w:styleId="Nadpis6Char">
    <w:name w:val="Nadpis 6 Char"/>
    <w:basedOn w:val="Standardnpsmoodstavce"/>
    <w:link w:val="Nadpis6"/>
    <w:uiPriority w:val="9"/>
    <w:locked/>
    <w:rsid w:val="00D73FCE"/>
    <w:rPr>
      <w:rFonts w:ascii="Calibri" w:hAnsi="Calibri"/>
      <w:b/>
      <w:bCs/>
      <w:sz w:val="22"/>
      <w:szCs w:val="22"/>
    </w:rPr>
  </w:style>
  <w:style w:type="character" w:customStyle="1" w:styleId="Nadpis7Char">
    <w:name w:val="Nadpis 7 Char"/>
    <w:basedOn w:val="Standardnpsmoodstavce"/>
    <w:link w:val="Nadpis7"/>
    <w:uiPriority w:val="9"/>
    <w:locked/>
    <w:rsid w:val="00D73FCE"/>
    <w:rPr>
      <w:rFonts w:ascii="Calibri" w:hAnsi="Calibri"/>
      <w:sz w:val="24"/>
      <w:szCs w:val="24"/>
    </w:rPr>
  </w:style>
  <w:style w:type="character" w:customStyle="1" w:styleId="Nadpis8Char">
    <w:name w:val="Nadpis 8 Char"/>
    <w:basedOn w:val="Standardnpsmoodstavce"/>
    <w:link w:val="Nadpis8"/>
    <w:uiPriority w:val="9"/>
    <w:locked/>
    <w:rsid w:val="00D73FCE"/>
    <w:rPr>
      <w:rFonts w:ascii="Calibri" w:hAnsi="Calibri"/>
      <w:i/>
      <w:iCs/>
      <w:sz w:val="24"/>
      <w:szCs w:val="24"/>
    </w:rPr>
  </w:style>
  <w:style w:type="character" w:customStyle="1" w:styleId="Nadpis9Char">
    <w:name w:val="Nadpis 9 Char"/>
    <w:basedOn w:val="Standardnpsmoodstavce"/>
    <w:link w:val="Nadpis9"/>
    <w:uiPriority w:val="9"/>
    <w:locked/>
    <w:rsid w:val="00D73FCE"/>
    <w:rPr>
      <w:rFonts w:ascii="Cambria" w:hAnsi="Cambria"/>
      <w:sz w:val="22"/>
      <w:szCs w:val="22"/>
    </w:rPr>
  </w:style>
  <w:style w:type="character" w:styleId="Hypertextovodkaz">
    <w:name w:val="Hyperlink"/>
    <w:basedOn w:val="Standardnpsmoodstavce"/>
    <w:uiPriority w:val="99"/>
    <w:rsid w:val="00480FFA"/>
    <w:rPr>
      <w:color w:val="0000FF"/>
      <w:u w:val="single"/>
    </w:rPr>
  </w:style>
  <w:style w:type="paragraph" w:styleId="Zpat">
    <w:name w:val="footer"/>
    <w:basedOn w:val="Normln"/>
    <w:link w:val="ZpatChar"/>
    <w:uiPriority w:val="99"/>
    <w:rsid w:val="00480FFA"/>
    <w:pPr>
      <w:tabs>
        <w:tab w:val="center" w:pos="4536"/>
        <w:tab w:val="right" w:pos="9072"/>
      </w:tabs>
    </w:pPr>
  </w:style>
  <w:style w:type="character" w:customStyle="1" w:styleId="ZpatChar">
    <w:name w:val="Zápatí Char"/>
    <w:basedOn w:val="Standardnpsmoodstavce"/>
    <w:link w:val="Zpat"/>
    <w:uiPriority w:val="99"/>
    <w:semiHidden/>
    <w:locked/>
    <w:rPr>
      <w:sz w:val="24"/>
      <w:lang w:val="cs-CZ" w:eastAsia="cs-CZ"/>
    </w:rPr>
  </w:style>
  <w:style w:type="character" w:styleId="slostrnky">
    <w:name w:val="page number"/>
    <w:basedOn w:val="Standardnpsmoodstavce"/>
    <w:uiPriority w:val="99"/>
    <w:rsid w:val="00480FFA"/>
  </w:style>
  <w:style w:type="paragraph" w:styleId="Textpoznpodarou">
    <w:name w:val="footnote text"/>
    <w:basedOn w:val="Normln"/>
    <w:link w:val="TextpoznpodarouChar"/>
    <w:uiPriority w:val="99"/>
    <w:semiHidden/>
    <w:rsid w:val="00480FFA"/>
    <w:rPr>
      <w:sz w:val="20"/>
      <w:szCs w:val="20"/>
    </w:rPr>
  </w:style>
  <w:style w:type="character" w:customStyle="1" w:styleId="TextpoznpodarouChar">
    <w:name w:val="Text pozn. pod čarou Char"/>
    <w:basedOn w:val="Standardnpsmoodstavce"/>
    <w:link w:val="Textpoznpodarou"/>
    <w:uiPriority w:val="99"/>
    <w:semiHidden/>
    <w:locked/>
    <w:rsid w:val="00480FFA"/>
    <w:rPr>
      <w:lang w:val="cs-CZ" w:eastAsia="cs-CZ"/>
    </w:rPr>
  </w:style>
  <w:style w:type="character" w:styleId="Znakapoznpodarou">
    <w:name w:val="footnote reference"/>
    <w:basedOn w:val="Standardnpsmoodstavce"/>
    <w:uiPriority w:val="99"/>
    <w:semiHidden/>
    <w:rsid w:val="00480FFA"/>
    <w:rPr>
      <w:vertAlign w:val="superscript"/>
    </w:rPr>
  </w:style>
  <w:style w:type="paragraph" w:styleId="Zkladntext">
    <w:name w:val="Body Text"/>
    <w:aliases w:val="Základní text Char,Základní text Char1 Char,Základní text Char Char3 Char,Základní text Char1 Char Char Char,Základní text Char2 Char Char Char Char,Základní text Char Char3 Char Char Char Char,Základní text Char1,Základní text Char Char3"/>
    <w:basedOn w:val="Normln"/>
    <w:link w:val="ZkladntextChar2"/>
    <w:uiPriority w:val="99"/>
    <w:rsid w:val="00480FFA"/>
    <w:pPr>
      <w:spacing w:after="120"/>
    </w:pPr>
  </w:style>
  <w:style w:type="character" w:customStyle="1" w:styleId="ZkladntextChar2">
    <w:name w:val="Základní text Char2"/>
    <w:aliases w:val="Základní text Char Char,Základní text Char1 Char Char,Základní text Char Char3 Char Char,Základní text Char1 Char Char Char Char,Základní text Char2 Char Char Char Char Char,Základní text Char Char3 Char Char Char Char Char"/>
    <w:basedOn w:val="Standardnpsmoodstavce"/>
    <w:link w:val="Zkladntext"/>
    <w:uiPriority w:val="99"/>
    <w:semiHidden/>
    <w:locked/>
    <w:rPr>
      <w:sz w:val="24"/>
      <w:lang w:val="cs-CZ" w:eastAsia="cs-CZ"/>
    </w:rPr>
  </w:style>
  <w:style w:type="paragraph" w:styleId="Zhlav">
    <w:name w:val="header"/>
    <w:basedOn w:val="Normln"/>
    <w:link w:val="ZhlavChar"/>
    <w:uiPriority w:val="99"/>
    <w:rsid w:val="00480FFA"/>
    <w:pPr>
      <w:tabs>
        <w:tab w:val="center" w:pos="4536"/>
        <w:tab w:val="right" w:pos="9072"/>
      </w:tabs>
    </w:pPr>
  </w:style>
  <w:style w:type="character" w:customStyle="1" w:styleId="ZhlavChar">
    <w:name w:val="Záhlaví Char"/>
    <w:basedOn w:val="Standardnpsmoodstavce"/>
    <w:link w:val="Zhlav"/>
    <w:uiPriority w:val="99"/>
    <w:semiHidden/>
    <w:locked/>
    <w:rPr>
      <w:sz w:val="24"/>
      <w:lang w:val="cs-CZ" w:eastAsia="cs-CZ"/>
    </w:rPr>
  </w:style>
  <w:style w:type="paragraph" w:customStyle="1" w:styleId="Style3">
    <w:name w:val="Style3"/>
    <w:basedOn w:val="Normln"/>
    <w:rsid w:val="00480FFA"/>
    <w:pPr>
      <w:numPr>
        <w:numId w:val="1"/>
      </w:numPr>
    </w:pPr>
    <w:rPr>
      <w:rFonts w:ascii="Arial" w:hAnsi="Arial"/>
      <w:sz w:val="20"/>
    </w:rPr>
  </w:style>
  <w:style w:type="paragraph" w:customStyle="1" w:styleId="Normlnslovn">
    <w:name w:val="Normální Číslování"/>
    <w:basedOn w:val="Normln"/>
    <w:rsid w:val="00480FFA"/>
    <w:pPr>
      <w:tabs>
        <w:tab w:val="left" w:pos="624"/>
        <w:tab w:val="num" w:pos="720"/>
        <w:tab w:val="num" w:pos="1021"/>
      </w:tabs>
      <w:suppressAutoHyphens/>
      <w:spacing w:before="20"/>
      <w:ind w:left="1021" w:hanging="453"/>
    </w:pPr>
  </w:style>
  <w:style w:type="paragraph" w:styleId="Seznamsodrkami">
    <w:name w:val="List Bullet"/>
    <w:basedOn w:val="Zkladntext"/>
    <w:uiPriority w:val="99"/>
    <w:rsid w:val="00480FFA"/>
    <w:pPr>
      <w:numPr>
        <w:numId w:val="3"/>
      </w:numPr>
      <w:tabs>
        <w:tab w:val="clear" w:pos="340"/>
        <w:tab w:val="num" w:pos="360"/>
      </w:tabs>
      <w:spacing w:before="130" w:after="130"/>
      <w:ind w:left="0" w:firstLine="0"/>
      <w:jc w:val="both"/>
    </w:pPr>
    <w:rPr>
      <w:sz w:val="22"/>
      <w:szCs w:val="22"/>
      <w:lang w:eastAsia="en-US"/>
    </w:rPr>
  </w:style>
  <w:style w:type="paragraph" w:customStyle="1" w:styleId="Style4">
    <w:name w:val="Style4"/>
    <w:basedOn w:val="Normln"/>
    <w:rsid w:val="00480FFA"/>
    <w:pPr>
      <w:tabs>
        <w:tab w:val="num" w:pos="1418"/>
      </w:tabs>
      <w:spacing w:before="60" w:after="60"/>
      <w:ind w:left="1418" w:hanging="567"/>
      <w:jc w:val="both"/>
    </w:pPr>
    <w:rPr>
      <w:rFonts w:ascii="Arial" w:hAnsi="Arial"/>
      <w:sz w:val="22"/>
    </w:rPr>
  </w:style>
  <w:style w:type="paragraph" w:styleId="Textbubliny">
    <w:name w:val="Balloon Text"/>
    <w:basedOn w:val="Normln"/>
    <w:link w:val="TextbublinyChar"/>
    <w:uiPriority w:val="99"/>
    <w:rsid w:val="00116140"/>
    <w:rPr>
      <w:sz w:val="20"/>
      <w:szCs w:val="20"/>
    </w:rPr>
  </w:style>
  <w:style w:type="character" w:customStyle="1" w:styleId="TextbublinyChar">
    <w:name w:val="Text bubliny Char"/>
    <w:basedOn w:val="Standardnpsmoodstavce"/>
    <w:link w:val="Textbubliny"/>
    <w:uiPriority w:val="99"/>
    <w:semiHidden/>
    <w:locked/>
    <w:rsid w:val="00116140"/>
    <w:rPr>
      <w:lang w:val="cs-CZ" w:eastAsia="cs-CZ"/>
    </w:rPr>
  </w:style>
  <w:style w:type="paragraph" w:styleId="Textkomente">
    <w:name w:val="annotation text"/>
    <w:basedOn w:val="Normln"/>
    <w:link w:val="TextkomenteChar"/>
    <w:uiPriority w:val="99"/>
    <w:semiHidden/>
    <w:rsid w:val="00480FFA"/>
    <w:rPr>
      <w:sz w:val="20"/>
      <w:szCs w:val="20"/>
    </w:rPr>
  </w:style>
  <w:style w:type="character" w:customStyle="1" w:styleId="TextkomenteChar">
    <w:name w:val="Text komentáře Char"/>
    <w:basedOn w:val="Standardnpsmoodstavce"/>
    <w:link w:val="Textkomente"/>
    <w:uiPriority w:val="99"/>
    <w:semiHidden/>
    <w:locked/>
    <w:rPr>
      <w:sz w:val="20"/>
      <w:lang w:val="cs-CZ" w:eastAsia="cs-CZ"/>
    </w:rPr>
  </w:style>
  <w:style w:type="paragraph" w:customStyle="1" w:styleId="Textodstavce">
    <w:name w:val="Text odstavce"/>
    <w:basedOn w:val="Normln"/>
    <w:rsid w:val="00480FFA"/>
    <w:pPr>
      <w:numPr>
        <w:ilvl w:val="6"/>
        <w:numId w:val="14"/>
      </w:numPr>
      <w:tabs>
        <w:tab w:val="left" w:pos="851"/>
      </w:tabs>
      <w:spacing w:before="120" w:after="120"/>
      <w:jc w:val="both"/>
      <w:outlineLvl w:val="6"/>
    </w:pPr>
    <w:rPr>
      <w:szCs w:val="20"/>
    </w:rPr>
  </w:style>
  <w:style w:type="paragraph" w:customStyle="1" w:styleId="Textbodu">
    <w:name w:val="Text bodu"/>
    <w:basedOn w:val="Normln"/>
    <w:rsid w:val="00480FFA"/>
    <w:pPr>
      <w:numPr>
        <w:ilvl w:val="8"/>
        <w:numId w:val="14"/>
      </w:numPr>
      <w:jc w:val="both"/>
      <w:outlineLvl w:val="8"/>
    </w:pPr>
    <w:rPr>
      <w:szCs w:val="20"/>
    </w:rPr>
  </w:style>
  <w:style w:type="paragraph" w:customStyle="1" w:styleId="Textpsmene">
    <w:name w:val="Text písmene"/>
    <w:basedOn w:val="Normln"/>
    <w:rsid w:val="00480FFA"/>
    <w:pPr>
      <w:numPr>
        <w:ilvl w:val="7"/>
        <w:numId w:val="14"/>
      </w:numPr>
      <w:jc w:val="both"/>
      <w:outlineLvl w:val="7"/>
    </w:pPr>
    <w:rPr>
      <w:szCs w:val="20"/>
    </w:rPr>
  </w:style>
  <w:style w:type="paragraph" w:customStyle="1" w:styleId="Odstavecseseznamem1">
    <w:name w:val="Odstavec se seznamem1"/>
    <w:basedOn w:val="Normln"/>
    <w:rsid w:val="00480FFA"/>
    <w:pPr>
      <w:ind w:left="720"/>
      <w:contextualSpacing/>
      <w:jc w:val="both"/>
    </w:pPr>
    <w:rPr>
      <w:rFonts w:ascii="Times Roman" w:hAnsi="Times Roman"/>
      <w:szCs w:val="22"/>
      <w:lang w:eastAsia="en-US"/>
    </w:rPr>
  </w:style>
  <w:style w:type="character" w:styleId="Odkaznakoment">
    <w:name w:val="annotation reference"/>
    <w:basedOn w:val="Standardnpsmoodstavce"/>
    <w:uiPriority w:val="99"/>
    <w:semiHidden/>
    <w:rsid w:val="00DE0F3A"/>
    <w:rPr>
      <w:sz w:val="16"/>
    </w:rPr>
  </w:style>
  <w:style w:type="paragraph" w:styleId="Pedmtkomente">
    <w:name w:val="annotation subject"/>
    <w:basedOn w:val="Textkomente"/>
    <w:next w:val="Textkomente"/>
    <w:link w:val="PedmtkomenteChar"/>
    <w:uiPriority w:val="99"/>
    <w:semiHidden/>
    <w:rsid w:val="00DE0F3A"/>
    <w:rPr>
      <w:b/>
      <w:bCs/>
    </w:rPr>
  </w:style>
  <w:style w:type="character" w:customStyle="1" w:styleId="PedmtkomenteChar">
    <w:name w:val="Předmět komentáře Char"/>
    <w:basedOn w:val="TextkomenteChar"/>
    <w:link w:val="Pedmtkomente"/>
    <w:uiPriority w:val="99"/>
    <w:semiHidden/>
    <w:locked/>
    <w:rPr>
      <w:b/>
      <w:sz w:val="20"/>
      <w:lang w:val="cs-CZ" w:eastAsia="cs-CZ"/>
    </w:rPr>
  </w:style>
  <w:style w:type="paragraph" w:customStyle="1" w:styleId="Revize1">
    <w:name w:val="Revize1"/>
    <w:hidden/>
    <w:semiHidden/>
    <w:rsid w:val="002251BA"/>
    <w:rPr>
      <w:sz w:val="24"/>
      <w:szCs w:val="24"/>
    </w:rPr>
  </w:style>
  <w:style w:type="table" w:styleId="Mkatabulky">
    <w:name w:val="Table Grid"/>
    <w:basedOn w:val="Normlntabulka"/>
    <w:uiPriority w:val="39"/>
    <w:rsid w:val="00D208C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2"/>
    <w:basedOn w:val="Normln"/>
    <w:next w:val="Rozloendokumentu"/>
    <w:semiHidden/>
    <w:rsid w:val="0037747E"/>
    <w:pPr>
      <w:shd w:val="clear" w:color="auto" w:fill="000080"/>
    </w:pPr>
    <w:rPr>
      <w:rFonts w:ascii="Tahoma" w:hAnsi="Tahoma" w:cs="Tahoma"/>
      <w:sz w:val="20"/>
      <w:szCs w:val="20"/>
    </w:rPr>
  </w:style>
  <w:style w:type="paragraph" w:styleId="Normlnweb">
    <w:name w:val="Normal (Web)"/>
    <w:basedOn w:val="Normln"/>
    <w:uiPriority w:val="99"/>
    <w:rsid w:val="000A2E30"/>
    <w:pPr>
      <w:spacing w:before="100" w:beforeAutospacing="1" w:after="100" w:afterAutospacing="1"/>
    </w:pPr>
    <w:rPr>
      <w:rFonts w:ascii="Arial Unicode MS" w:eastAsia="Arial Unicode MS" w:cs="Arial Unicode MS"/>
    </w:rPr>
  </w:style>
  <w:style w:type="paragraph" w:customStyle="1" w:styleId="StylNadpis2DolejednoduchAutomatick225bkar">
    <w:name w:val="Styl Nadpis 2 + Dole: (jednoduché Automatická  2.25 b. šířka čár..."/>
    <w:basedOn w:val="Nadpis2"/>
    <w:rsid w:val="0096394F"/>
    <w:rPr>
      <w:iCs/>
      <w:szCs w:val="20"/>
    </w:rPr>
  </w:style>
  <w:style w:type="paragraph" w:styleId="Obsah1">
    <w:name w:val="toc 1"/>
    <w:basedOn w:val="Normln"/>
    <w:next w:val="Normln"/>
    <w:autoRedefine/>
    <w:uiPriority w:val="39"/>
    <w:rsid w:val="000B486C"/>
    <w:pPr>
      <w:keepNext/>
      <w:tabs>
        <w:tab w:val="left" w:pos="480"/>
        <w:tab w:val="right" w:pos="9000"/>
      </w:tabs>
      <w:spacing w:before="120" w:after="120"/>
      <w:ind w:left="539" w:hanging="539"/>
    </w:pPr>
    <w:rPr>
      <w:b/>
      <w:noProof/>
    </w:rPr>
  </w:style>
  <w:style w:type="paragraph" w:styleId="Obsah2">
    <w:name w:val="toc 2"/>
    <w:basedOn w:val="Normln"/>
    <w:next w:val="Normln"/>
    <w:autoRedefine/>
    <w:uiPriority w:val="39"/>
    <w:rsid w:val="00171F57"/>
    <w:pPr>
      <w:tabs>
        <w:tab w:val="left" w:pos="709"/>
        <w:tab w:val="left" w:pos="1080"/>
        <w:tab w:val="left" w:pos="1260"/>
        <w:tab w:val="right" w:pos="9000"/>
      </w:tabs>
      <w:ind w:left="482"/>
    </w:pPr>
    <w:rPr>
      <w:noProof/>
    </w:rPr>
  </w:style>
  <w:style w:type="paragraph" w:styleId="Obsah3">
    <w:name w:val="toc 3"/>
    <w:basedOn w:val="Normln"/>
    <w:next w:val="Normln"/>
    <w:autoRedefine/>
    <w:uiPriority w:val="39"/>
    <w:rsid w:val="00C45472"/>
    <w:pPr>
      <w:tabs>
        <w:tab w:val="left" w:pos="1800"/>
        <w:tab w:val="right" w:pos="9000"/>
      </w:tabs>
      <w:ind w:left="1800" w:hanging="723"/>
    </w:pPr>
  </w:style>
  <w:style w:type="paragraph" w:customStyle="1" w:styleId="ZkladntextPVa">
    <w:name w:val="Základní text_PVa"/>
    <w:basedOn w:val="Normln"/>
    <w:rsid w:val="00B07DCC"/>
    <w:pPr>
      <w:jc w:val="both"/>
    </w:pPr>
  </w:style>
  <w:style w:type="paragraph" w:styleId="Obsah4">
    <w:name w:val="toc 4"/>
    <w:basedOn w:val="Normln"/>
    <w:next w:val="Normln"/>
    <w:autoRedefine/>
    <w:uiPriority w:val="39"/>
    <w:rsid w:val="00B07DCC"/>
    <w:pPr>
      <w:ind w:left="720"/>
    </w:pPr>
  </w:style>
  <w:style w:type="paragraph" w:styleId="Obsah5">
    <w:name w:val="toc 5"/>
    <w:basedOn w:val="Normln"/>
    <w:next w:val="Normln"/>
    <w:autoRedefine/>
    <w:uiPriority w:val="39"/>
    <w:rsid w:val="00B07DCC"/>
    <w:pPr>
      <w:ind w:left="960"/>
    </w:pPr>
  </w:style>
  <w:style w:type="paragraph" w:styleId="Obsah6">
    <w:name w:val="toc 6"/>
    <w:basedOn w:val="Normln"/>
    <w:next w:val="Normln"/>
    <w:autoRedefine/>
    <w:uiPriority w:val="39"/>
    <w:rsid w:val="00B07DCC"/>
    <w:pPr>
      <w:ind w:left="1200"/>
    </w:pPr>
  </w:style>
  <w:style w:type="paragraph" w:styleId="Obsah7">
    <w:name w:val="toc 7"/>
    <w:basedOn w:val="Normln"/>
    <w:next w:val="Normln"/>
    <w:autoRedefine/>
    <w:uiPriority w:val="39"/>
    <w:rsid w:val="00B07DCC"/>
    <w:pPr>
      <w:ind w:left="1440"/>
    </w:pPr>
  </w:style>
  <w:style w:type="paragraph" w:styleId="Obsah8">
    <w:name w:val="toc 8"/>
    <w:basedOn w:val="Normln"/>
    <w:next w:val="Normln"/>
    <w:autoRedefine/>
    <w:uiPriority w:val="39"/>
    <w:rsid w:val="00B07DCC"/>
    <w:pPr>
      <w:ind w:left="1680"/>
    </w:pPr>
  </w:style>
  <w:style w:type="paragraph" w:styleId="Obsah9">
    <w:name w:val="toc 9"/>
    <w:basedOn w:val="Normln"/>
    <w:next w:val="Normln"/>
    <w:autoRedefine/>
    <w:uiPriority w:val="39"/>
    <w:rsid w:val="00B07DCC"/>
    <w:pPr>
      <w:ind w:left="1920"/>
    </w:pPr>
  </w:style>
  <w:style w:type="character" w:styleId="Sledovanodkaz">
    <w:name w:val="FollowedHyperlink"/>
    <w:basedOn w:val="Standardnpsmoodstavce"/>
    <w:uiPriority w:val="99"/>
    <w:semiHidden/>
    <w:unhideWhenUsed/>
    <w:rsid w:val="0055455B"/>
    <w:rPr>
      <w:color w:val="800080"/>
      <w:u w:val="single"/>
    </w:rPr>
  </w:style>
  <w:style w:type="paragraph" w:styleId="Odstavecseseznamem">
    <w:name w:val="List Paragraph"/>
    <w:basedOn w:val="Normln"/>
    <w:uiPriority w:val="34"/>
    <w:qFormat/>
    <w:rsid w:val="000A2E30"/>
    <w:pPr>
      <w:ind w:left="720"/>
      <w:contextualSpacing/>
      <w:jc w:val="both"/>
    </w:pPr>
    <w:rPr>
      <w:rFonts w:ascii="Times Roman" w:hAnsi="Times Roman"/>
      <w:szCs w:val="22"/>
      <w:lang w:eastAsia="en-US"/>
    </w:rPr>
  </w:style>
  <w:style w:type="paragraph" w:styleId="Revize">
    <w:name w:val="Revision"/>
    <w:hidden/>
    <w:uiPriority w:val="99"/>
    <w:semiHidden/>
    <w:rsid w:val="000A2E30"/>
    <w:rPr>
      <w:sz w:val="24"/>
      <w:szCs w:val="24"/>
    </w:rPr>
  </w:style>
  <w:style w:type="paragraph" w:customStyle="1" w:styleId="vod">
    <w:name w:val="Úvod"/>
    <w:basedOn w:val="Normln"/>
    <w:rsid w:val="001F6265"/>
    <w:pPr>
      <w:ind w:firstLine="360"/>
      <w:outlineLvl w:val="0"/>
    </w:pPr>
    <w:rPr>
      <w:b/>
      <w:bCs/>
      <w:caps/>
    </w:rPr>
  </w:style>
  <w:style w:type="paragraph" w:customStyle="1" w:styleId="Ploha">
    <w:name w:val="Příloha"/>
    <w:basedOn w:val="Normln"/>
    <w:rsid w:val="00252071"/>
    <w:pPr>
      <w:jc w:val="center"/>
    </w:pPr>
    <w:rPr>
      <w:b/>
    </w:rPr>
  </w:style>
  <w:style w:type="paragraph" w:customStyle="1" w:styleId="Bezodstavcovhostylu">
    <w:name w:val="[Bez odstavcového stylu]"/>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Styl4">
    <w:name w:val="Styl4"/>
    <w:qFormat/>
    <w:rPr>
      <w:rFonts w:ascii="JohnSans Text Pro" w:hAnsi="JohnSans Text Pro"/>
      <w:color w:val="70777C"/>
      <w:w w:val="101"/>
      <w:sz w:val="18"/>
      <w:lang w:val="en-US" w:eastAsia="x-none"/>
    </w:rPr>
  </w:style>
  <w:style w:type="character" w:customStyle="1" w:styleId="Styl5">
    <w:name w:val="Styl5"/>
    <w:qFormat/>
    <w:rPr>
      <w:color w:val="0062AC"/>
      <w:w w:val="101"/>
      <w:sz w:val="18"/>
      <w:lang w:val="en-US" w:eastAsia="x-none"/>
    </w:rPr>
  </w:style>
  <w:style w:type="paragraph" w:customStyle="1" w:styleId="Nadpis111">
    <w:name w:val="Nadpis 1.1.1"/>
    <w:basedOn w:val="Normln"/>
    <w:link w:val="Nadpis111Char"/>
    <w:qFormat/>
    <w:pPr>
      <w:spacing w:after="240" w:line="288" w:lineRule="auto"/>
      <w:jc w:val="both"/>
    </w:pPr>
    <w:rPr>
      <w:rFonts w:ascii="Arial" w:hAnsi="Arial"/>
      <w:b/>
      <w:sz w:val="20"/>
    </w:rPr>
  </w:style>
  <w:style w:type="character" w:customStyle="1" w:styleId="Nadpis111Char">
    <w:name w:val="Nadpis 1.1.1 Char"/>
    <w:link w:val="Nadpis111"/>
    <w:locked/>
    <w:rPr>
      <w:rFonts w:ascii="Arial" w:hAnsi="Arial"/>
      <w:b/>
      <w:sz w:val="24"/>
    </w:rPr>
  </w:style>
  <w:style w:type="paragraph" w:styleId="Bezmezer">
    <w:name w:val="No Spacing"/>
    <w:uiPriority w:val="1"/>
    <w:qFormat/>
    <w:rsid w:val="00417648"/>
    <w:rPr>
      <w:sz w:val="24"/>
      <w:szCs w:val="24"/>
    </w:rPr>
  </w:style>
  <w:style w:type="paragraph" w:styleId="Textvysvtlivek">
    <w:name w:val="endnote text"/>
    <w:basedOn w:val="Normln"/>
    <w:link w:val="TextvysvtlivekChar"/>
    <w:uiPriority w:val="99"/>
    <w:semiHidden/>
    <w:unhideWhenUsed/>
    <w:rsid w:val="004F5B60"/>
    <w:rPr>
      <w:sz w:val="20"/>
      <w:szCs w:val="20"/>
    </w:rPr>
  </w:style>
  <w:style w:type="character" w:customStyle="1" w:styleId="TextvysvtlivekChar">
    <w:name w:val="Text vysvětlivek Char"/>
    <w:basedOn w:val="Standardnpsmoodstavce"/>
    <w:link w:val="Textvysvtlivek"/>
    <w:uiPriority w:val="99"/>
    <w:semiHidden/>
    <w:locked/>
    <w:rsid w:val="004F5B60"/>
    <w:rPr>
      <w:rFonts w:cs="Times New Roman"/>
    </w:rPr>
  </w:style>
  <w:style w:type="character" w:styleId="Odkaznavysvtlivky">
    <w:name w:val="endnote reference"/>
    <w:basedOn w:val="Standardnpsmoodstavce"/>
    <w:uiPriority w:val="99"/>
    <w:semiHidden/>
    <w:unhideWhenUsed/>
    <w:rsid w:val="004F5B60"/>
    <w:rPr>
      <w:vertAlign w:val="superscript"/>
    </w:rPr>
  </w:style>
  <w:style w:type="paragraph" w:customStyle="1" w:styleId="Odstavecseseznamem2">
    <w:name w:val="Odstavec se seznamem2"/>
    <w:basedOn w:val="Normln"/>
    <w:rsid w:val="0037747E"/>
    <w:pPr>
      <w:ind w:left="720"/>
      <w:contextualSpacing/>
      <w:jc w:val="both"/>
    </w:pPr>
    <w:rPr>
      <w:rFonts w:ascii="Times Roman" w:hAnsi="Times Roman"/>
      <w:szCs w:val="22"/>
      <w:lang w:eastAsia="en-US"/>
    </w:rPr>
  </w:style>
  <w:style w:type="paragraph" w:customStyle="1" w:styleId="Revize2">
    <w:name w:val="Revize2"/>
    <w:hidden/>
    <w:semiHidden/>
    <w:rsid w:val="0037747E"/>
    <w:rPr>
      <w:sz w:val="24"/>
      <w:szCs w:val="24"/>
    </w:rPr>
  </w:style>
  <w:style w:type="paragraph" w:styleId="Rozloendokumentu">
    <w:name w:val="Document Map"/>
    <w:basedOn w:val="Normln"/>
    <w:link w:val="RozloendokumentuChar"/>
    <w:uiPriority w:val="99"/>
    <w:semiHidden/>
    <w:unhideWhenUsed/>
    <w:rsid w:val="0037747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37747E"/>
    <w:rPr>
      <w:rFonts w:ascii="Tahoma" w:hAnsi="Tahoma"/>
      <w:sz w:val="16"/>
    </w:rPr>
  </w:style>
  <w:style w:type="paragraph" w:customStyle="1" w:styleId="1">
    <w:name w:val="1"/>
    <w:basedOn w:val="Normln"/>
    <w:next w:val="Rozloendokumentu"/>
    <w:semiHidden/>
    <w:rsid w:val="00652BAB"/>
    <w:pPr>
      <w:shd w:val="clear" w:color="auto" w:fill="000080"/>
    </w:pPr>
    <w:rPr>
      <w:rFonts w:ascii="Tahoma" w:hAnsi="Tahoma" w:cs="Tahoma"/>
      <w:sz w:val="20"/>
      <w:szCs w:val="20"/>
    </w:rPr>
  </w:style>
  <w:style w:type="paragraph" w:customStyle="1" w:styleId="Default">
    <w:name w:val="Default"/>
    <w:rsid w:val="0090385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903854"/>
    <w:rPr>
      <w:rFonts w:cs="Times New Roman"/>
      <w:color w:val="auto"/>
    </w:rPr>
  </w:style>
  <w:style w:type="paragraph" w:customStyle="1" w:styleId="CM3">
    <w:name w:val="CM3"/>
    <w:basedOn w:val="Default"/>
    <w:next w:val="Default"/>
    <w:uiPriority w:val="99"/>
    <w:rsid w:val="00903854"/>
    <w:rPr>
      <w:rFonts w:cs="Times New Roman"/>
      <w:color w:val="auto"/>
    </w:rPr>
  </w:style>
  <w:style w:type="paragraph" w:customStyle="1" w:styleId="CM4">
    <w:name w:val="CM4"/>
    <w:basedOn w:val="Default"/>
    <w:next w:val="Default"/>
    <w:uiPriority w:val="99"/>
    <w:rsid w:val="00903854"/>
    <w:rPr>
      <w:rFonts w:cs="Times New Roman"/>
      <w:color w:val="auto"/>
    </w:rPr>
  </w:style>
  <w:style w:type="paragraph" w:customStyle="1" w:styleId="Odstavecseseznamem3">
    <w:name w:val="Odstavec se seznamem3"/>
    <w:basedOn w:val="Normln"/>
    <w:rsid w:val="00652BAB"/>
    <w:pPr>
      <w:ind w:left="720"/>
      <w:contextualSpacing/>
      <w:jc w:val="both"/>
    </w:pPr>
    <w:rPr>
      <w:rFonts w:ascii="Times Roman" w:hAnsi="Times Roman"/>
      <w:szCs w:val="22"/>
      <w:lang w:eastAsia="en-US"/>
    </w:rPr>
  </w:style>
  <w:style w:type="paragraph" w:customStyle="1" w:styleId="Revize3">
    <w:name w:val="Revize3"/>
    <w:hidden/>
    <w:semiHidden/>
    <w:rsid w:val="00652BAB"/>
    <w:rPr>
      <w:sz w:val="24"/>
      <w:szCs w:val="24"/>
    </w:rPr>
  </w:style>
  <w:style w:type="paragraph" w:customStyle="1" w:styleId="Rozvrendokumentu">
    <w:name w:val="Rozvržení dokumentu"/>
    <w:basedOn w:val="Normln"/>
    <w:semiHidden/>
    <w:rsid w:val="00652BAB"/>
    <w:pPr>
      <w:shd w:val="clear" w:color="auto" w:fill="000080"/>
    </w:pPr>
    <w:rPr>
      <w:rFonts w:ascii="Tahoma" w:hAnsi="Tahoma" w:cs="Tahoma"/>
      <w:sz w:val="20"/>
      <w:szCs w:val="20"/>
    </w:rPr>
  </w:style>
  <w:style w:type="character" w:customStyle="1" w:styleId="apple-converted-space">
    <w:name w:val="apple-converted-space"/>
    <w:basedOn w:val="Standardnpsmoodstavce"/>
    <w:rsid w:val="00582CE1"/>
    <w:rPr>
      <w:rFonts w:cs="Times New Roman"/>
    </w:rPr>
  </w:style>
  <w:style w:type="character" w:customStyle="1" w:styleId="effdel">
    <w:name w:val="eff_del"/>
    <w:basedOn w:val="Standardnpsmoodstavce"/>
    <w:rsid w:val="00372A24"/>
  </w:style>
  <w:style w:type="character" w:customStyle="1" w:styleId="Nevyeenzmnka1">
    <w:name w:val="Nevyřešená zmínka1"/>
    <w:basedOn w:val="Standardnpsmoodstavce"/>
    <w:uiPriority w:val="99"/>
    <w:semiHidden/>
    <w:unhideWhenUsed/>
    <w:rsid w:val="00416645"/>
    <w:rPr>
      <w:color w:val="605E5C"/>
      <w:shd w:val="clear" w:color="auto" w:fill="E1DFDD"/>
    </w:rPr>
  </w:style>
  <w:style w:type="paragraph" w:customStyle="1" w:styleId="l4">
    <w:name w:val="l4"/>
    <w:basedOn w:val="Normln"/>
    <w:rsid w:val="001D51D0"/>
    <w:pPr>
      <w:spacing w:before="100" w:beforeAutospacing="1" w:after="100" w:afterAutospacing="1"/>
    </w:pPr>
  </w:style>
  <w:style w:type="character" w:styleId="PromnnHTML">
    <w:name w:val="HTML Variable"/>
    <w:basedOn w:val="Standardnpsmoodstavce"/>
    <w:uiPriority w:val="99"/>
    <w:semiHidden/>
    <w:unhideWhenUsed/>
    <w:rsid w:val="001D51D0"/>
    <w:rPr>
      <w:i/>
      <w:iCs/>
    </w:rPr>
  </w:style>
  <w:style w:type="character" w:styleId="Nevyeenzmnka">
    <w:name w:val="Unresolved Mention"/>
    <w:basedOn w:val="Standardnpsmoodstavce"/>
    <w:uiPriority w:val="99"/>
    <w:semiHidden/>
    <w:unhideWhenUsed/>
    <w:rsid w:val="000B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8018">
      <w:marLeft w:val="0"/>
      <w:marRight w:val="0"/>
      <w:marTop w:val="0"/>
      <w:marBottom w:val="0"/>
      <w:divBdr>
        <w:top w:val="none" w:sz="0" w:space="0" w:color="auto"/>
        <w:left w:val="none" w:sz="0" w:space="0" w:color="auto"/>
        <w:bottom w:val="none" w:sz="0" w:space="0" w:color="auto"/>
        <w:right w:val="none" w:sz="0" w:space="0" w:color="auto"/>
      </w:divBdr>
    </w:div>
    <w:div w:id="167798019">
      <w:marLeft w:val="0"/>
      <w:marRight w:val="0"/>
      <w:marTop w:val="0"/>
      <w:marBottom w:val="0"/>
      <w:divBdr>
        <w:top w:val="none" w:sz="0" w:space="0" w:color="auto"/>
        <w:left w:val="none" w:sz="0" w:space="0" w:color="auto"/>
        <w:bottom w:val="none" w:sz="0" w:space="0" w:color="auto"/>
        <w:right w:val="none" w:sz="0" w:space="0" w:color="auto"/>
      </w:divBdr>
    </w:div>
    <w:div w:id="167798020">
      <w:marLeft w:val="0"/>
      <w:marRight w:val="0"/>
      <w:marTop w:val="0"/>
      <w:marBottom w:val="0"/>
      <w:divBdr>
        <w:top w:val="none" w:sz="0" w:space="0" w:color="auto"/>
        <w:left w:val="none" w:sz="0" w:space="0" w:color="auto"/>
        <w:bottom w:val="none" w:sz="0" w:space="0" w:color="auto"/>
        <w:right w:val="none" w:sz="0" w:space="0" w:color="auto"/>
      </w:divBdr>
    </w:div>
    <w:div w:id="167798021">
      <w:marLeft w:val="0"/>
      <w:marRight w:val="0"/>
      <w:marTop w:val="0"/>
      <w:marBottom w:val="0"/>
      <w:divBdr>
        <w:top w:val="none" w:sz="0" w:space="0" w:color="auto"/>
        <w:left w:val="none" w:sz="0" w:space="0" w:color="auto"/>
        <w:bottom w:val="none" w:sz="0" w:space="0" w:color="auto"/>
        <w:right w:val="none" w:sz="0" w:space="0" w:color="auto"/>
      </w:divBdr>
    </w:div>
    <w:div w:id="167798022">
      <w:marLeft w:val="0"/>
      <w:marRight w:val="0"/>
      <w:marTop w:val="0"/>
      <w:marBottom w:val="0"/>
      <w:divBdr>
        <w:top w:val="none" w:sz="0" w:space="0" w:color="auto"/>
        <w:left w:val="none" w:sz="0" w:space="0" w:color="auto"/>
        <w:bottom w:val="none" w:sz="0" w:space="0" w:color="auto"/>
        <w:right w:val="none" w:sz="0" w:space="0" w:color="auto"/>
      </w:divBdr>
    </w:div>
    <w:div w:id="167798064">
      <w:marLeft w:val="0"/>
      <w:marRight w:val="0"/>
      <w:marTop w:val="0"/>
      <w:marBottom w:val="0"/>
      <w:divBdr>
        <w:top w:val="none" w:sz="0" w:space="0" w:color="auto"/>
        <w:left w:val="none" w:sz="0" w:space="0" w:color="auto"/>
        <w:bottom w:val="none" w:sz="0" w:space="0" w:color="auto"/>
        <w:right w:val="none" w:sz="0" w:space="0" w:color="auto"/>
      </w:divBdr>
      <w:divsChild>
        <w:div w:id="167798028">
          <w:marLeft w:val="0"/>
          <w:marRight w:val="0"/>
          <w:marTop w:val="0"/>
          <w:marBottom w:val="0"/>
          <w:divBdr>
            <w:top w:val="none" w:sz="0" w:space="0" w:color="auto"/>
            <w:left w:val="none" w:sz="0" w:space="0" w:color="auto"/>
            <w:bottom w:val="none" w:sz="0" w:space="0" w:color="auto"/>
            <w:right w:val="none" w:sz="0" w:space="0" w:color="auto"/>
          </w:divBdr>
          <w:divsChild>
            <w:div w:id="167798152">
              <w:marLeft w:val="0"/>
              <w:marRight w:val="0"/>
              <w:marTop w:val="0"/>
              <w:marBottom w:val="0"/>
              <w:divBdr>
                <w:top w:val="none" w:sz="0" w:space="0" w:color="auto"/>
                <w:left w:val="none" w:sz="0" w:space="0" w:color="auto"/>
                <w:bottom w:val="none" w:sz="0" w:space="0" w:color="auto"/>
                <w:right w:val="none" w:sz="0" w:space="0" w:color="auto"/>
              </w:divBdr>
              <w:divsChild>
                <w:div w:id="167798248">
                  <w:marLeft w:val="0"/>
                  <w:marRight w:val="0"/>
                  <w:marTop w:val="0"/>
                  <w:marBottom w:val="0"/>
                  <w:divBdr>
                    <w:top w:val="none" w:sz="0" w:space="0" w:color="auto"/>
                    <w:left w:val="none" w:sz="0" w:space="0" w:color="auto"/>
                    <w:bottom w:val="none" w:sz="0" w:space="0" w:color="auto"/>
                    <w:right w:val="none" w:sz="0" w:space="0" w:color="auto"/>
                  </w:divBdr>
                  <w:divsChild>
                    <w:div w:id="167798059">
                      <w:marLeft w:val="0"/>
                      <w:marRight w:val="0"/>
                      <w:marTop w:val="0"/>
                      <w:marBottom w:val="0"/>
                      <w:divBdr>
                        <w:top w:val="none" w:sz="0" w:space="0" w:color="auto"/>
                        <w:left w:val="none" w:sz="0" w:space="0" w:color="auto"/>
                        <w:bottom w:val="none" w:sz="0" w:space="0" w:color="auto"/>
                        <w:right w:val="none" w:sz="0" w:space="0" w:color="auto"/>
                      </w:divBdr>
                      <w:divsChild>
                        <w:div w:id="167798515">
                          <w:marLeft w:val="0"/>
                          <w:marRight w:val="0"/>
                          <w:marTop w:val="0"/>
                          <w:marBottom w:val="0"/>
                          <w:divBdr>
                            <w:top w:val="none" w:sz="0" w:space="0" w:color="auto"/>
                            <w:left w:val="none" w:sz="0" w:space="0" w:color="auto"/>
                            <w:bottom w:val="none" w:sz="0" w:space="0" w:color="auto"/>
                            <w:right w:val="none" w:sz="0" w:space="0" w:color="auto"/>
                          </w:divBdr>
                          <w:divsChild>
                            <w:div w:id="167798457">
                              <w:marLeft w:val="0"/>
                              <w:marRight w:val="0"/>
                              <w:marTop w:val="0"/>
                              <w:marBottom w:val="0"/>
                              <w:divBdr>
                                <w:top w:val="none" w:sz="0" w:space="0" w:color="auto"/>
                                <w:left w:val="none" w:sz="0" w:space="0" w:color="auto"/>
                                <w:bottom w:val="none" w:sz="0" w:space="0" w:color="auto"/>
                                <w:right w:val="none" w:sz="0" w:space="0" w:color="auto"/>
                              </w:divBdr>
                              <w:divsChild>
                                <w:div w:id="1677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8183">
      <w:marLeft w:val="0"/>
      <w:marRight w:val="0"/>
      <w:marTop w:val="0"/>
      <w:marBottom w:val="0"/>
      <w:divBdr>
        <w:top w:val="none" w:sz="0" w:space="0" w:color="auto"/>
        <w:left w:val="none" w:sz="0" w:space="0" w:color="auto"/>
        <w:bottom w:val="none" w:sz="0" w:space="0" w:color="auto"/>
        <w:right w:val="none" w:sz="0" w:space="0" w:color="auto"/>
      </w:divBdr>
    </w:div>
    <w:div w:id="167798190">
      <w:marLeft w:val="0"/>
      <w:marRight w:val="0"/>
      <w:marTop w:val="0"/>
      <w:marBottom w:val="0"/>
      <w:divBdr>
        <w:top w:val="none" w:sz="0" w:space="0" w:color="auto"/>
        <w:left w:val="none" w:sz="0" w:space="0" w:color="auto"/>
        <w:bottom w:val="none" w:sz="0" w:space="0" w:color="auto"/>
        <w:right w:val="none" w:sz="0" w:space="0" w:color="auto"/>
      </w:divBdr>
      <w:divsChild>
        <w:div w:id="167798141">
          <w:marLeft w:val="0"/>
          <w:marRight w:val="0"/>
          <w:marTop w:val="0"/>
          <w:marBottom w:val="0"/>
          <w:divBdr>
            <w:top w:val="none" w:sz="0" w:space="0" w:color="auto"/>
            <w:left w:val="none" w:sz="0" w:space="0" w:color="auto"/>
            <w:bottom w:val="none" w:sz="0" w:space="0" w:color="auto"/>
            <w:right w:val="none" w:sz="0" w:space="0" w:color="auto"/>
          </w:divBdr>
          <w:divsChild>
            <w:div w:id="167798143">
              <w:marLeft w:val="0"/>
              <w:marRight w:val="0"/>
              <w:marTop w:val="0"/>
              <w:marBottom w:val="0"/>
              <w:divBdr>
                <w:top w:val="none" w:sz="0" w:space="0" w:color="auto"/>
                <w:left w:val="none" w:sz="0" w:space="0" w:color="auto"/>
                <w:bottom w:val="none" w:sz="0" w:space="0" w:color="auto"/>
                <w:right w:val="none" w:sz="0" w:space="0" w:color="auto"/>
              </w:divBdr>
              <w:divsChild>
                <w:div w:id="167798336">
                  <w:marLeft w:val="0"/>
                  <w:marRight w:val="0"/>
                  <w:marTop w:val="0"/>
                  <w:marBottom w:val="0"/>
                  <w:divBdr>
                    <w:top w:val="none" w:sz="0" w:space="0" w:color="auto"/>
                    <w:left w:val="none" w:sz="0" w:space="0" w:color="auto"/>
                    <w:bottom w:val="none" w:sz="0" w:space="0" w:color="auto"/>
                    <w:right w:val="none" w:sz="0" w:space="0" w:color="auto"/>
                  </w:divBdr>
                  <w:divsChild>
                    <w:div w:id="167798517">
                      <w:marLeft w:val="0"/>
                      <w:marRight w:val="0"/>
                      <w:marTop w:val="0"/>
                      <w:marBottom w:val="0"/>
                      <w:divBdr>
                        <w:top w:val="none" w:sz="0" w:space="0" w:color="auto"/>
                        <w:left w:val="none" w:sz="0" w:space="0" w:color="auto"/>
                        <w:bottom w:val="none" w:sz="0" w:space="0" w:color="auto"/>
                        <w:right w:val="none" w:sz="0" w:space="0" w:color="auto"/>
                      </w:divBdr>
                      <w:divsChild>
                        <w:div w:id="167798095">
                          <w:marLeft w:val="0"/>
                          <w:marRight w:val="0"/>
                          <w:marTop w:val="0"/>
                          <w:marBottom w:val="0"/>
                          <w:divBdr>
                            <w:top w:val="none" w:sz="0" w:space="0" w:color="auto"/>
                            <w:left w:val="none" w:sz="0" w:space="0" w:color="auto"/>
                            <w:bottom w:val="none" w:sz="0" w:space="0" w:color="auto"/>
                            <w:right w:val="none" w:sz="0" w:space="0" w:color="auto"/>
                          </w:divBdr>
                          <w:divsChild>
                            <w:div w:id="167798431">
                              <w:marLeft w:val="0"/>
                              <w:marRight w:val="0"/>
                              <w:marTop w:val="0"/>
                              <w:marBottom w:val="0"/>
                              <w:divBdr>
                                <w:top w:val="none" w:sz="0" w:space="0" w:color="auto"/>
                                <w:left w:val="none" w:sz="0" w:space="0" w:color="auto"/>
                                <w:bottom w:val="none" w:sz="0" w:space="0" w:color="auto"/>
                                <w:right w:val="none" w:sz="0" w:space="0" w:color="auto"/>
                              </w:divBdr>
                              <w:divsChild>
                                <w:div w:id="1677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8296">
      <w:marLeft w:val="0"/>
      <w:marRight w:val="0"/>
      <w:marTop w:val="0"/>
      <w:marBottom w:val="0"/>
      <w:divBdr>
        <w:top w:val="none" w:sz="0" w:space="0" w:color="auto"/>
        <w:left w:val="none" w:sz="0" w:space="0" w:color="auto"/>
        <w:bottom w:val="none" w:sz="0" w:space="0" w:color="auto"/>
        <w:right w:val="none" w:sz="0" w:space="0" w:color="auto"/>
      </w:divBdr>
    </w:div>
    <w:div w:id="167798342">
      <w:marLeft w:val="0"/>
      <w:marRight w:val="0"/>
      <w:marTop w:val="0"/>
      <w:marBottom w:val="0"/>
      <w:divBdr>
        <w:top w:val="none" w:sz="0" w:space="0" w:color="auto"/>
        <w:left w:val="none" w:sz="0" w:space="0" w:color="auto"/>
        <w:bottom w:val="none" w:sz="0" w:space="0" w:color="auto"/>
        <w:right w:val="none" w:sz="0" w:space="0" w:color="auto"/>
      </w:divBdr>
    </w:div>
    <w:div w:id="167798353">
      <w:marLeft w:val="0"/>
      <w:marRight w:val="0"/>
      <w:marTop w:val="0"/>
      <w:marBottom w:val="0"/>
      <w:divBdr>
        <w:top w:val="none" w:sz="0" w:space="0" w:color="auto"/>
        <w:left w:val="none" w:sz="0" w:space="0" w:color="auto"/>
        <w:bottom w:val="none" w:sz="0" w:space="0" w:color="auto"/>
        <w:right w:val="none" w:sz="0" w:space="0" w:color="auto"/>
      </w:divBdr>
    </w:div>
    <w:div w:id="167798573">
      <w:marLeft w:val="0"/>
      <w:marRight w:val="0"/>
      <w:marTop w:val="0"/>
      <w:marBottom w:val="0"/>
      <w:divBdr>
        <w:top w:val="none" w:sz="0" w:space="0" w:color="auto"/>
        <w:left w:val="none" w:sz="0" w:space="0" w:color="auto"/>
        <w:bottom w:val="none" w:sz="0" w:space="0" w:color="auto"/>
        <w:right w:val="none" w:sz="0" w:space="0" w:color="auto"/>
      </w:divBdr>
      <w:divsChild>
        <w:div w:id="167798524">
          <w:marLeft w:val="0"/>
          <w:marRight w:val="0"/>
          <w:marTop w:val="0"/>
          <w:marBottom w:val="0"/>
          <w:divBdr>
            <w:top w:val="none" w:sz="0" w:space="0" w:color="auto"/>
            <w:left w:val="none" w:sz="0" w:space="0" w:color="auto"/>
            <w:bottom w:val="none" w:sz="0" w:space="0" w:color="auto"/>
            <w:right w:val="none" w:sz="0" w:space="0" w:color="auto"/>
          </w:divBdr>
          <w:divsChild>
            <w:div w:id="167798253">
              <w:marLeft w:val="0"/>
              <w:marRight w:val="0"/>
              <w:marTop w:val="0"/>
              <w:marBottom w:val="0"/>
              <w:divBdr>
                <w:top w:val="none" w:sz="0" w:space="0" w:color="auto"/>
                <w:left w:val="none" w:sz="0" w:space="0" w:color="auto"/>
                <w:bottom w:val="none" w:sz="0" w:space="0" w:color="auto"/>
                <w:right w:val="none" w:sz="0" w:space="0" w:color="auto"/>
              </w:divBdr>
              <w:divsChild>
                <w:div w:id="167798184">
                  <w:marLeft w:val="0"/>
                  <w:marRight w:val="0"/>
                  <w:marTop w:val="0"/>
                  <w:marBottom w:val="0"/>
                  <w:divBdr>
                    <w:top w:val="none" w:sz="0" w:space="0" w:color="auto"/>
                    <w:left w:val="none" w:sz="0" w:space="0" w:color="auto"/>
                    <w:bottom w:val="none" w:sz="0" w:space="0" w:color="auto"/>
                    <w:right w:val="none" w:sz="0" w:space="0" w:color="auto"/>
                  </w:divBdr>
                  <w:divsChild>
                    <w:div w:id="167798556">
                      <w:marLeft w:val="0"/>
                      <w:marRight w:val="0"/>
                      <w:marTop w:val="0"/>
                      <w:marBottom w:val="0"/>
                      <w:divBdr>
                        <w:top w:val="none" w:sz="0" w:space="0" w:color="auto"/>
                        <w:left w:val="none" w:sz="0" w:space="0" w:color="auto"/>
                        <w:bottom w:val="none" w:sz="0" w:space="0" w:color="auto"/>
                        <w:right w:val="none" w:sz="0" w:space="0" w:color="auto"/>
                      </w:divBdr>
                      <w:divsChild>
                        <w:div w:id="167798657">
                          <w:marLeft w:val="0"/>
                          <w:marRight w:val="0"/>
                          <w:marTop w:val="0"/>
                          <w:marBottom w:val="0"/>
                          <w:divBdr>
                            <w:top w:val="none" w:sz="0" w:space="0" w:color="auto"/>
                            <w:left w:val="none" w:sz="0" w:space="0" w:color="auto"/>
                            <w:bottom w:val="none" w:sz="0" w:space="0" w:color="auto"/>
                            <w:right w:val="none" w:sz="0" w:space="0" w:color="auto"/>
                          </w:divBdr>
                          <w:divsChild>
                            <w:div w:id="167798378">
                              <w:marLeft w:val="0"/>
                              <w:marRight w:val="0"/>
                              <w:marTop w:val="0"/>
                              <w:marBottom w:val="0"/>
                              <w:divBdr>
                                <w:top w:val="none" w:sz="0" w:space="0" w:color="auto"/>
                                <w:left w:val="none" w:sz="0" w:space="0" w:color="auto"/>
                                <w:bottom w:val="none" w:sz="0" w:space="0" w:color="auto"/>
                                <w:right w:val="none" w:sz="0" w:space="0" w:color="auto"/>
                              </w:divBdr>
                              <w:divsChild>
                                <w:div w:id="1677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8594">
      <w:marLeft w:val="0"/>
      <w:marRight w:val="0"/>
      <w:marTop w:val="0"/>
      <w:marBottom w:val="0"/>
      <w:divBdr>
        <w:top w:val="none" w:sz="0" w:space="0" w:color="auto"/>
        <w:left w:val="none" w:sz="0" w:space="0" w:color="auto"/>
        <w:bottom w:val="none" w:sz="0" w:space="0" w:color="auto"/>
        <w:right w:val="none" w:sz="0" w:space="0" w:color="auto"/>
      </w:divBdr>
      <w:divsChild>
        <w:div w:id="167798023">
          <w:marLeft w:val="0"/>
          <w:marRight w:val="0"/>
          <w:marTop w:val="0"/>
          <w:marBottom w:val="0"/>
          <w:divBdr>
            <w:top w:val="none" w:sz="0" w:space="0" w:color="auto"/>
            <w:left w:val="none" w:sz="0" w:space="0" w:color="auto"/>
            <w:bottom w:val="none" w:sz="0" w:space="0" w:color="auto"/>
            <w:right w:val="none" w:sz="0" w:space="0" w:color="auto"/>
          </w:divBdr>
        </w:div>
        <w:div w:id="167798024">
          <w:marLeft w:val="0"/>
          <w:marRight w:val="0"/>
          <w:marTop w:val="0"/>
          <w:marBottom w:val="0"/>
          <w:divBdr>
            <w:top w:val="none" w:sz="0" w:space="0" w:color="auto"/>
            <w:left w:val="none" w:sz="0" w:space="0" w:color="auto"/>
            <w:bottom w:val="none" w:sz="0" w:space="0" w:color="auto"/>
            <w:right w:val="none" w:sz="0" w:space="0" w:color="auto"/>
          </w:divBdr>
        </w:div>
        <w:div w:id="167798025">
          <w:marLeft w:val="0"/>
          <w:marRight w:val="0"/>
          <w:marTop w:val="0"/>
          <w:marBottom w:val="0"/>
          <w:divBdr>
            <w:top w:val="none" w:sz="0" w:space="0" w:color="auto"/>
            <w:left w:val="none" w:sz="0" w:space="0" w:color="auto"/>
            <w:bottom w:val="none" w:sz="0" w:space="0" w:color="auto"/>
            <w:right w:val="none" w:sz="0" w:space="0" w:color="auto"/>
          </w:divBdr>
        </w:div>
        <w:div w:id="167798026">
          <w:marLeft w:val="0"/>
          <w:marRight w:val="0"/>
          <w:marTop w:val="0"/>
          <w:marBottom w:val="0"/>
          <w:divBdr>
            <w:top w:val="none" w:sz="0" w:space="0" w:color="auto"/>
            <w:left w:val="none" w:sz="0" w:space="0" w:color="auto"/>
            <w:bottom w:val="none" w:sz="0" w:space="0" w:color="auto"/>
            <w:right w:val="none" w:sz="0" w:space="0" w:color="auto"/>
          </w:divBdr>
        </w:div>
        <w:div w:id="167798027">
          <w:marLeft w:val="0"/>
          <w:marRight w:val="0"/>
          <w:marTop w:val="0"/>
          <w:marBottom w:val="0"/>
          <w:divBdr>
            <w:top w:val="none" w:sz="0" w:space="0" w:color="auto"/>
            <w:left w:val="none" w:sz="0" w:space="0" w:color="auto"/>
            <w:bottom w:val="none" w:sz="0" w:space="0" w:color="auto"/>
            <w:right w:val="none" w:sz="0" w:space="0" w:color="auto"/>
          </w:divBdr>
        </w:div>
        <w:div w:id="167798029">
          <w:marLeft w:val="0"/>
          <w:marRight w:val="0"/>
          <w:marTop w:val="0"/>
          <w:marBottom w:val="0"/>
          <w:divBdr>
            <w:top w:val="none" w:sz="0" w:space="0" w:color="auto"/>
            <w:left w:val="none" w:sz="0" w:space="0" w:color="auto"/>
            <w:bottom w:val="none" w:sz="0" w:space="0" w:color="auto"/>
            <w:right w:val="none" w:sz="0" w:space="0" w:color="auto"/>
          </w:divBdr>
        </w:div>
        <w:div w:id="167798030">
          <w:marLeft w:val="0"/>
          <w:marRight w:val="0"/>
          <w:marTop w:val="0"/>
          <w:marBottom w:val="0"/>
          <w:divBdr>
            <w:top w:val="none" w:sz="0" w:space="0" w:color="auto"/>
            <w:left w:val="none" w:sz="0" w:space="0" w:color="auto"/>
            <w:bottom w:val="none" w:sz="0" w:space="0" w:color="auto"/>
            <w:right w:val="none" w:sz="0" w:space="0" w:color="auto"/>
          </w:divBdr>
        </w:div>
        <w:div w:id="167798031">
          <w:marLeft w:val="0"/>
          <w:marRight w:val="0"/>
          <w:marTop w:val="0"/>
          <w:marBottom w:val="0"/>
          <w:divBdr>
            <w:top w:val="none" w:sz="0" w:space="0" w:color="auto"/>
            <w:left w:val="none" w:sz="0" w:space="0" w:color="auto"/>
            <w:bottom w:val="none" w:sz="0" w:space="0" w:color="auto"/>
            <w:right w:val="none" w:sz="0" w:space="0" w:color="auto"/>
          </w:divBdr>
        </w:div>
        <w:div w:id="167798032">
          <w:marLeft w:val="0"/>
          <w:marRight w:val="0"/>
          <w:marTop w:val="0"/>
          <w:marBottom w:val="0"/>
          <w:divBdr>
            <w:top w:val="none" w:sz="0" w:space="0" w:color="auto"/>
            <w:left w:val="none" w:sz="0" w:space="0" w:color="auto"/>
            <w:bottom w:val="none" w:sz="0" w:space="0" w:color="auto"/>
            <w:right w:val="none" w:sz="0" w:space="0" w:color="auto"/>
          </w:divBdr>
        </w:div>
        <w:div w:id="167798033">
          <w:marLeft w:val="0"/>
          <w:marRight w:val="0"/>
          <w:marTop w:val="0"/>
          <w:marBottom w:val="0"/>
          <w:divBdr>
            <w:top w:val="none" w:sz="0" w:space="0" w:color="auto"/>
            <w:left w:val="none" w:sz="0" w:space="0" w:color="auto"/>
            <w:bottom w:val="none" w:sz="0" w:space="0" w:color="auto"/>
            <w:right w:val="none" w:sz="0" w:space="0" w:color="auto"/>
          </w:divBdr>
        </w:div>
        <w:div w:id="167798034">
          <w:marLeft w:val="0"/>
          <w:marRight w:val="0"/>
          <w:marTop w:val="0"/>
          <w:marBottom w:val="0"/>
          <w:divBdr>
            <w:top w:val="none" w:sz="0" w:space="0" w:color="auto"/>
            <w:left w:val="none" w:sz="0" w:space="0" w:color="auto"/>
            <w:bottom w:val="none" w:sz="0" w:space="0" w:color="auto"/>
            <w:right w:val="none" w:sz="0" w:space="0" w:color="auto"/>
          </w:divBdr>
        </w:div>
        <w:div w:id="167798035">
          <w:marLeft w:val="0"/>
          <w:marRight w:val="0"/>
          <w:marTop w:val="0"/>
          <w:marBottom w:val="0"/>
          <w:divBdr>
            <w:top w:val="none" w:sz="0" w:space="0" w:color="auto"/>
            <w:left w:val="none" w:sz="0" w:space="0" w:color="auto"/>
            <w:bottom w:val="none" w:sz="0" w:space="0" w:color="auto"/>
            <w:right w:val="none" w:sz="0" w:space="0" w:color="auto"/>
          </w:divBdr>
        </w:div>
        <w:div w:id="167798036">
          <w:marLeft w:val="0"/>
          <w:marRight w:val="0"/>
          <w:marTop w:val="0"/>
          <w:marBottom w:val="0"/>
          <w:divBdr>
            <w:top w:val="none" w:sz="0" w:space="0" w:color="auto"/>
            <w:left w:val="none" w:sz="0" w:space="0" w:color="auto"/>
            <w:bottom w:val="none" w:sz="0" w:space="0" w:color="auto"/>
            <w:right w:val="none" w:sz="0" w:space="0" w:color="auto"/>
          </w:divBdr>
        </w:div>
        <w:div w:id="167798037">
          <w:marLeft w:val="0"/>
          <w:marRight w:val="0"/>
          <w:marTop w:val="0"/>
          <w:marBottom w:val="0"/>
          <w:divBdr>
            <w:top w:val="none" w:sz="0" w:space="0" w:color="auto"/>
            <w:left w:val="none" w:sz="0" w:space="0" w:color="auto"/>
            <w:bottom w:val="none" w:sz="0" w:space="0" w:color="auto"/>
            <w:right w:val="none" w:sz="0" w:space="0" w:color="auto"/>
          </w:divBdr>
        </w:div>
        <w:div w:id="167798038">
          <w:marLeft w:val="0"/>
          <w:marRight w:val="0"/>
          <w:marTop w:val="0"/>
          <w:marBottom w:val="0"/>
          <w:divBdr>
            <w:top w:val="none" w:sz="0" w:space="0" w:color="auto"/>
            <w:left w:val="none" w:sz="0" w:space="0" w:color="auto"/>
            <w:bottom w:val="none" w:sz="0" w:space="0" w:color="auto"/>
            <w:right w:val="none" w:sz="0" w:space="0" w:color="auto"/>
          </w:divBdr>
        </w:div>
        <w:div w:id="167798039">
          <w:marLeft w:val="0"/>
          <w:marRight w:val="0"/>
          <w:marTop w:val="0"/>
          <w:marBottom w:val="0"/>
          <w:divBdr>
            <w:top w:val="none" w:sz="0" w:space="0" w:color="auto"/>
            <w:left w:val="none" w:sz="0" w:space="0" w:color="auto"/>
            <w:bottom w:val="none" w:sz="0" w:space="0" w:color="auto"/>
            <w:right w:val="none" w:sz="0" w:space="0" w:color="auto"/>
          </w:divBdr>
        </w:div>
        <w:div w:id="167798040">
          <w:marLeft w:val="0"/>
          <w:marRight w:val="0"/>
          <w:marTop w:val="0"/>
          <w:marBottom w:val="0"/>
          <w:divBdr>
            <w:top w:val="none" w:sz="0" w:space="0" w:color="auto"/>
            <w:left w:val="none" w:sz="0" w:space="0" w:color="auto"/>
            <w:bottom w:val="none" w:sz="0" w:space="0" w:color="auto"/>
            <w:right w:val="none" w:sz="0" w:space="0" w:color="auto"/>
          </w:divBdr>
        </w:div>
        <w:div w:id="167798041">
          <w:marLeft w:val="0"/>
          <w:marRight w:val="0"/>
          <w:marTop w:val="0"/>
          <w:marBottom w:val="0"/>
          <w:divBdr>
            <w:top w:val="none" w:sz="0" w:space="0" w:color="auto"/>
            <w:left w:val="none" w:sz="0" w:space="0" w:color="auto"/>
            <w:bottom w:val="none" w:sz="0" w:space="0" w:color="auto"/>
            <w:right w:val="none" w:sz="0" w:space="0" w:color="auto"/>
          </w:divBdr>
        </w:div>
        <w:div w:id="167798042">
          <w:marLeft w:val="0"/>
          <w:marRight w:val="0"/>
          <w:marTop w:val="0"/>
          <w:marBottom w:val="0"/>
          <w:divBdr>
            <w:top w:val="none" w:sz="0" w:space="0" w:color="auto"/>
            <w:left w:val="none" w:sz="0" w:space="0" w:color="auto"/>
            <w:bottom w:val="none" w:sz="0" w:space="0" w:color="auto"/>
            <w:right w:val="none" w:sz="0" w:space="0" w:color="auto"/>
          </w:divBdr>
        </w:div>
        <w:div w:id="167798043">
          <w:marLeft w:val="0"/>
          <w:marRight w:val="0"/>
          <w:marTop w:val="0"/>
          <w:marBottom w:val="0"/>
          <w:divBdr>
            <w:top w:val="none" w:sz="0" w:space="0" w:color="auto"/>
            <w:left w:val="none" w:sz="0" w:space="0" w:color="auto"/>
            <w:bottom w:val="none" w:sz="0" w:space="0" w:color="auto"/>
            <w:right w:val="none" w:sz="0" w:space="0" w:color="auto"/>
          </w:divBdr>
        </w:div>
        <w:div w:id="167798044">
          <w:marLeft w:val="0"/>
          <w:marRight w:val="0"/>
          <w:marTop w:val="0"/>
          <w:marBottom w:val="0"/>
          <w:divBdr>
            <w:top w:val="none" w:sz="0" w:space="0" w:color="auto"/>
            <w:left w:val="none" w:sz="0" w:space="0" w:color="auto"/>
            <w:bottom w:val="none" w:sz="0" w:space="0" w:color="auto"/>
            <w:right w:val="none" w:sz="0" w:space="0" w:color="auto"/>
          </w:divBdr>
        </w:div>
        <w:div w:id="167798045">
          <w:marLeft w:val="0"/>
          <w:marRight w:val="0"/>
          <w:marTop w:val="0"/>
          <w:marBottom w:val="0"/>
          <w:divBdr>
            <w:top w:val="none" w:sz="0" w:space="0" w:color="auto"/>
            <w:left w:val="none" w:sz="0" w:space="0" w:color="auto"/>
            <w:bottom w:val="none" w:sz="0" w:space="0" w:color="auto"/>
            <w:right w:val="none" w:sz="0" w:space="0" w:color="auto"/>
          </w:divBdr>
        </w:div>
        <w:div w:id="167798046">
          <w:marLeft w:val="0"/>
          <w:marRight w:val="0"/>
          <w:marTop w:val="0"/>
          <w:marBottom w:val="0"/>
          <w:divBdr>
            <w:top w:val="none" w:sz="0" w:space="0" w:color="auto"/>
            <w:left w:val="none" w:sz="0" w:space="0" w:color="auto"/>
            <w:bottom w:val="none" w:sz="0" w:space="0" w:color="auto"/>
            <w:right w:val="none" w:sz="0" w:space="0" w:color="auto"/>
          </w:divBdr>
        </w:div>
        <w:div w:id="167798047">
          <w:marLeft w:val="0"/>
          <w:marRight w:val="0"/>
          <w:marTop w:val="0"/>
          <w:marBottom w:val="0"/>
          <w:divBdr>
            <w:top w:val="none" w:sz="0" w:space="0" w:color="auto"/>
            <w:left w:val="none" w:sz="0" w:space="0" w:color="auto"/>
            <w:bottom w:val="none" w:sz="0" w:space="0" w:color="auto"/>
            <w:right w:val="none" w:sz="0" w:space="0" w:color="auto"/>
          </w:divBdr>
        </w:div>
        <w:div w:id="167798048">
          <w:marLeft w:val="0"/>
          <w:marRight w:val="0"/>
          <w:marTop w:val="0"/>
          <w:marBottom w:val="0"/>
          <w:divBdr>
            <w:top w:val="none" w:sz="0" w:space="0" w:color="auto"/>
            <w:left w:val="none" w:sz="0" w:space="0" w:color="auto"/>
            <w:bottom w:val="none" w:sz="0" w:space="0" w:color="auto"/>
            <w:right w:val="none" w:sz="0" w:space="0" w:color="auto"/>
          </w:divBdr>
        </w:div>
        <w:div w:id="167798049">
          <w:marLeft w:val="0"/>
          <w:marRight w:val="0"/>
          <w:marTop w:val="0"/>
          <w:marBottom w:val="0"/>
          <w:divBdr>
            <w:top w:val="none" w:sz="0" w:space="0" w:color="auto"/>
            <w:left w:val="none" w:sz="0" w:space="0" w:color="auto"/>
            <w:bottom w:val="none" w:sz="0" w:space="0" w:color="auto"/>
            <w:right w:val="none" w:sz="0" w:space="0" w:color="auto"/>
          </w:divBdr>
        </w:div>
        <w:div w:id="167798050">
          <w:marLeft w:val="0"/>
          <w:marRight w:val="0"/>
          <w:marTop w:val="0"/>
          <w:marBottom w:val="0"/>
          <w:divBdr>
            <w:top w:val="none" w:sz="0" w:space="0" w:color="auto"/>
            <w:left w:val="none" w:sz="0" w:space="0" w:color="auto"/>
            <w:bottom w:val="none" w:sz="0" w:space="0" w:color="auto"/>
            <w:right w:val="none" w:sz="0" w:space="0" w:color="auto"/>
          </w:divBdr>
        </w:div>
        <w:div w:id="167798051">
          <w:marLeft w:val="0"/>
          <w:marRight w:val="0"/>
          <w:marTop w:val="0"/>
          <w:marBottom w:val="0"/>
          <w:divBdr>
            <w:top w:val="none" w:sz="0" w:space="0" w:color="auto"/>
            <w:left w:val="none" w:sz="0" w:space="0" w:color="auto"/>
            <w:bottom w:val="none" w:sz="0" w:space="0" w:color="auto"/>
            <w:right w:val="none" w:sz="0" w:space="0" w:color="auto"/>
          </w:divBdr>
        </w:div>
        <w:div w:id="167798052">
          <w:marLeft w:val="0"/>
          <w:marRight w:val="0"/>
          <w:marTop w:val="0"/>
          <w:marBottom w:val="0"/>
          <w:divBdr>
            <w:top w:val="none" w:sz="0" w:space="0" w:color="auto"/>
            <w:left w:val="none" w:sz="0" w:space="0" w:color="auto"/>
            <w:bottom w:val="none" w:sz="0" w:space="0" w:color="auto"/>
            <w:right w:val="none" w:sz="0" w:space="0" w:color="auto"/>
          </w:divBdr>
        </w:div>
        <w:div w:id="167798053">
          <w:marLeft w:val="0"/>
          <w:marRight w:val="0"/>
          <w:marTop w:val="0"/>
          <w:marBottom w:val="0"/>
          <w:divBdr>
            <w:top w:val="none" w:sz="0" w:space="0" w:color="auto"/>
            <w:left w:val="none" w:sz="0" w:space="0" w:color="auto"/>
            <w:bottom w:val="none" w:sz="0" w:space="0" w:color="auto"/>
            <w:right w:val="none" w:sz="0" w:space="0" w:color="auto"/>
          </w:divBdr>
        </w:div>
        <w:div w:id="167798054">
          <w:marLeft w:val="0"/>
          <w:marRight w:val="0"/>
          <w:marTop w:val="0"/>
          <w:marBottom w:val="0"/>
          <w:divBdr>
            <w:top w:val="none" w:sz="0" w:space="0" w:color="auto"/>
            <w:left w:val="none" w:sz="0" w:space="0" w:color="auto"/>
            <w:bottom w:val="none" w:sz="0" w:space="0" w:color="auto"/>
            <w:right w:val="none" w:sz="0" w:space="0" w:color="auto"/>
          </w:divBdr>
        </w:div>
        <w:div w:id="167798055">
          <w:marLeft w:val="0"/>
          <w:marRight w:val="0"/>
          <w:marTop w:val="0"/>
          <w:marBottom w:val="0"/>
          <w:divBdr>
            <w:top w:val="none" w:sz="0" w:space="0" w:color="auto"/>
            <w:left w:val="none" w:sz="0" w:space="0" w:color="auto"/>
            <w:bottom w:val="none" w:sz="0" w:space="0" w:color="auto"/>
            <w:right w:val="none" w:sz="0" w:space="0" w:color="auto"/>
          </w:divBdr>
        </w:div>
        <w:div w:id="167798056">
          <w:marLeft w:val="0"/>
          <w:marRight w:val="0"/>
          <w:marTop w:val="0"/>
          <w:marBottom w:val="0"/>
          <w:divBdr>
            <w:top w:val="none" w:sz="0" w:space="0" w:color="auto"/>
            <w:left w:val="none" w:sz="0" w:space="0" w:color="auto"/>
            <w:bottom w:val="none" w:sz="0" w:space="0" w:color="auto"/>
            <w:right w:val="none" w:sz="0" w:space="0" w:color="auto"/>
          </w:divBdr>
        </w:div>
        <w:div w:id="167798057">
          <w:marLeft w:val="0"/>
          <w:marRight w:val="0"/>
          <w:marTop w:val="0"/>
          <w:marBottom w:val="0"/>
          <w:divBdr>
            <w:top w:val="none" w:sz="0" w:space="0" w:color="auto"/>
            <w:left w:val="none" w:sz="0" w:space="0" w:color="auto"/>
            <w:bottom w:val="none" w:sz="0" w:space="0" w:color="auto"/>
            <w:right w:val="none" w:sz="0" w:space="0" w:color="auto"/>
          </w:divBdr>
        </w:div>
        <w:div w:id="167798058">
          <w:marLeft w:val="0"/>
          <w:marRight w:val="0"/>
          <w:marTop w:val="0"/>
          <w:marBottom w:val="0"/>
          <w:divBdr>
            <w:top w:val="none" w:sz="0" w:space="0" w:color="auto"/>
            <w:left w:val="none" w:sz="0" w:space="0" w:color="auto"/>
            <w:bottom w:val="none" w:sz="0" w:space="0" w:color="auto"/>
            <w:right w:val="none" w:sz="0" w:space="0" w:color="auto"/>
          </w:divBdr>
        </w:div>
        <w:div w:id="167798060">
          <w:marLeft w:val="0"/>
          <w:marRight w:val="0"/>
          <w:marTop w:val="0"/>
          <w:marBottom w:val="0"/>
          <w:divBdr>
            <w:top w:val="none" w:sz="0" w:space="0" w:color="auto"/>
            <w:left w:val="none" w:sz="0" w:space="0" w:color="auto"/>
            <w:bottom w:val="none" w:sz="0" w:space="0" w:color="auto"/>
            <w:right w:val="none" w:sz="0" w:space="0" w:color="auto"/>
          </w:divBdr>
        </w:div>
        <w:div w:id="167798061">
          <w:marLeft w:val="0"/>
          <w:marRight w:val="0"/>
          <w:marTop w:val="0"/>
          <w:marBottom w:val="0"/>
          <w:divBdr>
            <w:top w:val="none" w:sz="0" w:space="0" w:color="auto"/>
            <w:left w:val="none" w:sz="0" w:space="0" w:color="auto"/>
            <w:bottom w:val="none" w:sz="0" w:space="0" w:color="auto"/>
            <w:right w:val="none" w:sz="0" w:space="0" w:color="auto"/>
          </w:divBdr>
        </w:div>
        <w:div w:id="167798062">
          <w:marLeft w:val="0"/>
          <w:marRight w:val="0"/>
          <w:marTop w:val="0"/>
          <w:marBottom w:val="0"/>
          <w:divBdr>
            <w:top w:val="none" w:sz="0" w:space="0" w:color="auto"/>
            <w:left w:val="none" w:sz="0" w:space="0" w:color="auto"/>
            <w:bottom w:val="none" w:sz="0" w:space="0" w:color="auto"/>
            <w:right w:val="none" w:sz="0" w:space="0" w:color="auto"/>
          </w:divBdr>
        </w:div>
        <w:div w:id="167798063">
          <w:marLeft w:val="0"/>
          <w:marRight w:val="0"/>
          <w:marTop w:val="0"/>
          <w:marBottom w:val="0"/>
          <w:divBdr>
            <w:top w:val="none" w:sz="0" w:space="0" w:color="auto"/>
            <w:left w:val="none" w:sz="0" w:space="0" w:color="auto"/>
            <w:bottom w:val="none" w:sz="0" w:space="0" w:color="auto"/>
            <w:right w:val="none" w:sz="0" w:space="0" w:color="auto"/>
          </w:divBdr>
        </w:div>
        <w:div w:id="167798065">
          <w:marLeft w:val="0"/>
          <w:marRight w:val="0"/>
          <w:marTop w:val="0"/>
          <w:marBottom w:val="0"/>
          <w:divBdr>
            <w:top w:val="none" w:sz="0" w:space="0" w:color="auto"/>
            <w:left w:val="none" w:sz="0" w:space="0" w:color="auto"/>
            <w:bottom w:val="none" w:sz="0" w:space="0" w:color="auto"/>
            <w:right w:val="none" w:sz="0" w:space="0" w:color="auto"/>
          </w:divBdr>
        </w:div>
        <w:div w:id="167798066">
          <w:marLeft w:val="0"/>
          <w:marRight w:val="0"/>
          <w:marTop w:val="0"/>
          <w:marBottom w:val="0"/>
          <w:divBdr>
            <w:top w:val="none" w:sz="0" w:space="0" w:color="auto"/>
            <w:left w:val="none" w:sz="0" w:space="0" w:color="auto"/>
            <w:bottom w:val="none" w:sz="0" w:space="0" w:color="auto"/>
            <w:right w:val="none" w:sz="0" w:space="0" w:color="auto"/>
          </w:divBdr>
        </w:div>
        <w:div w:id="167798067">
          <w:marLeft w:val="0"/>
          <w:marRight w:val="0"/>
          <w:marTop w:val="0"/>
          <w:marBottom w:val="0"/>
          <w:divBdr>
            <w:top w:val="none" w:sz="0" w:space="0" w:color="auto"/>
            <w:left w:val="none" w:sz="0" w:space="0" w:color="auto"/>
            <w:bottom w:val="none" w:sz="0" w:space="0" w:color="auto"/>
            <w:right w:val="none" w:sz="0" w:space="0" w:color="auto"/>
          </w:divBdr>
        </w:div>
        <w:div w:id="167798068">
          <w:marLeft w:val="0"/>
          <w:marRight w:val="0"/>
          <w:marTop w:val="0"/>
          <w:marBottom w:val="0"/>
          <w:divBdr>
            <w:top w:val="none" w:sz="0" w:space="0" w:color="auto"/>
            <w:left w:val="none" w:sz="0" w:space="0" w:color="auto"/>
            <w:bottom w:val="none" w:sz="0" w:space="0" w:color="auto"/>
            <w:right w:val="none" w:sz="0" w:space="0" w:color="auto"/>
          </w:divBdr>
        </w:div>
        <w:div w:id="167798069">
          <w:marLeft w:val="0"/>
          <w:marRight w:val="0"/>
          <w:marTop w:val="0"/>
          <w:marBottom w:val="0"/>
          <w:divBdr>
            <w:top w:val="none" w:sz="0" w:space="0" w:color="auto"/>
            <w:left w:val="none" w:sz="0" w:space="0" w:color="auto"/>
            <w:bottom w:val="none" w:sz="0" w:space="0" w:color="auto"/>
            <w:right w:val="none" w:sz="0" w:space="0" w:color="auto"/>
          </w:divBdr>
        </w:div>
        <w:div w:id="167798070">
          <w:marLeft w:val="0"/>
          <w:marRight w:val="0"/>
          <w:marTop w:val="0"/>
          <w:marBottom w:val="0"/>
          <w:divBdr>
            <w:top w:val="none" w:sz="0" w:space="0" w:color="auto"/>
            <w:left w:val="none" w:sz="0" w:space="0" w:color="auto"/>
            <w:bottom w:val="none" w:sz="0" w:space="0" w:color="auto"/>
            <w:right w:val="none" w:sz="0" w:space="0" w:color="auto"/>
          </w:divBdr>
        </w:div>
        <w:div w:id="167798071">
          <w:marLeft w:val="0"/>
          <w:marRight w:val="0"/>
          <w:marTop w:val="0"/>
          <w:marBottom w:val="0"/>
          <w:divBdr>
            <w:top w:val="none" w:sz="0" w:space="0" w:color="auto"/>
            <w:left w:val="none" w:sz="0" w:space="0" w:color="auto"/>
            <w:bottom w:val="none" w:sz="0" w:space="0" w:color="auto"/>
            <w:right w:val="none" w:sz="0" w:space="0" w:color="auto"/>
          </w:divBdr>
        </w:div>
        <w:div w:id="167798072">
          <w:marLeft w:val="0"/>
          <w:marRight w:val="0"/>
          <w:marTop w:val="0"/>
          <w:marBottom w:val="0"/>
          <w:divBdr>
            <w:top w:val="none" w:sz="0" w:space="0" w:color="auto"/>
            <w:left w:val="none" w:sz="0" w:space="0" w:color="auto"/>
            <w:bottom w:val="none" w:sz="0" w:space="0" w:color="auto"/>
            <w:right w:val="none" w:sz="0" w:space="0" w:color="auto"/>
          </w:divBdr>
        </w:div>
        <w:div w:id="167798073">
          <w:marLeft w:val="0"/>
          <w:marRight w:val="0"/>
          <w:marTop w:val="0"/>
          <w:marBottom w:val="0"/>
          <w:divBdr>
            <w:top w:val="none" w:sz="0" w:space="0" w:color="auto"/>
            <w:left w:val="none" w:sz="0" w:space="0" w:color="auto"/>
            <w:bottom w:val="none" w:sz="0" w:space="0" w:color="auto"/>
            <w:right w:val="none" w:sz="0" w:space="0" w:color="auto"/>
          </w:divBdr>
        </w:div>
        <w:div w:id="167798074">
          <w:marLeft w:val="0"/>
          <w:marRight w:val="0"/>
          <w:marTop w:val="0"/>
          <w:marBottom w:val="0"/>
          <w:divBdr>
            <w:top w:val="none" w:sz="0" w:space="0" w:color="auto"/>
            <w:left w:val="none" w:sz="0" w:space="0" w:color="auto"/>
            <w:bottom w:val="none" w:sz="0" w:space="0" w:color="auto"/>
            <w:right w:val="none" w:sz="0" w:space="0" w:color="auto"/>
          </w:divBdr>
        </w:div>
        <w:div w:id="167798075">
          <w:marLeft w:val="0"/>
          <w:marRight w:val="0"/>
          <w:marTop w:val="0"/>
          <w:marBottom w:val="0"/>
          <w:divBdr>
            <w:top w:val="none" w:sz="0" w:space="0" w:color="auto"/>
            <w:left w:val="none" w:sz="0" w:space="0" w:color="auto"/>
            <w:bottom w:val="none" w:sz="0" w:space="0" w:color="auto"/>
            <w:right w:val="none" w:sz="0" w:space="0" w:color="auto"/>
          </w:divBdr>
        </w:div>
        <w:div w:id="167798076">
          <w:marLeft w:val="0"/>
          <w:marRight w:val="0"/>
          <w:marTop w:val="0"/>
          <w:marBottom w:val="0"/>
          <w:divBdr>
            <w:top w:val="none" w:sz="0" w:space="0" w:color="auto"/>
            <w:left w:val="none" w:sz="0" w:space="0" w:color="auto"/>
            <w:bottom w:val="none" w:sz="0" w:space="0" w:color="auto"/>
            <w:right w:val="none" w:sz="0" w:space="0" w:color="auto"/>
          </w:divBdr>
        </w:div>
        <w:div w:id="167798077">
          <w:marLeft w:val="0"/>
          <w:marRight w:val="0"/>
          <w:marTop w:val="0"/>
          <w:marBottom w:val="0"/>
          <w:divBdr>
            <w:top w:val="none" w:sz="0" w:space="0" w:color="auto"/>
            <w:left w:val="none" w:sz="0" w:space="0" w:color="auto"/>
            <w:bottom w:val="none" w:sz="0" w:space="0" w:color="auto"/>
            <w:right w:val="none" w:sz="0" w:space="0" w:color="auto"/>
          </w:divBdr>
        </w:div>
        <w:div w:id="167798078">
          <w:marLeft w:val="0"/>
          <w:marRight w:val="0"/>
          <w:marTop w:val="0"/>
          <w:marBottom w:val="0"/>
          <w:divBdr>
            <w:top w:val="none" w:sz="0" w:space="0" w:color="auto"/>
            <w:left w:val="none" w:sz="0" w:space="0" w:color="auto"/>
            <w:bottom w:val="none" w:sz="0" w:space="0" w:color="auto"/>
            <w:right w:val="none" w:sz="0" w:space="0" w:color="auto"/>
          </w:divBdr>
        </w:div>
        <w:div w:id="167798079">
          <w:marLeft w:val="0"/>
          <w:marRight w:val="0"/>
          <w:marTop w:val="0"/>
          <w:marBottom w:val="0"/>
          <w:divBdr>
            <w:top w:val="none" w:sz="0" w:space="0" w:color="auto"/>
            <w:left w:val="none" w:sz="0" w:space="0" w:color="auto"/>
            <w:bottom w:val="none" w:sz="0" w:space="0" w:color="auto"/>
            <w:right w:val="none" w:sz="0" w:space="0" w:color="auto"/>
          </w:divBdr>
        </w:div>
        <w:div w:id="167798080">
          <w:marLeft w:val="0"/>
          <w:marRight w:val="0"/>
          <w:marTop w:val="0"/>
          <w:marBottom w:val="0"/>
          <w:divBdr>
            <w:top w:val="none" w:sz="0" w:space="0" w:color="auto"/>
            <w:left w:val="none" w:sz="0" w:space="0" w:color="auto"/>
            <w:bottom w:val="none" w:sz="0" w:space="0" w:color="auto"/>
            <w:right w:val="none" w:sz="0" w:space="0" w:color="auto"/>
          </w:divBdr>
        </w:div>
        <w:div w:id="167798081">
          <w:marLeft w:val="0"/>
          <w:marRight w:val="0"/>
          <w:marTop w:val="0"/>
          <w:marBottom w:val="0"/>
          <w:divBdr>
            <w:top w:val="none" w:sz="0" w:space="0" w:color="auto"/>
            <w:left w:val="none" w:sz="0" w:space="0" w:color="auto"/>
            <w:bottom w:val="none" w:sz="0" w:space="0" w:color="auto"/>
            <w:right w:val="none" w:sz="0" w:space="0" w:color="auto"/>
          </w:divBdr>
        </w:div>
        <w:div w:id="167798082">
          <w:marLeft w:val="0"/>
          <w:marRight w:val="0"/>
          <w:marTop w:val="0"/>
          <w:marBottom w:val="0"/>
          <w:divBdr>
            <w:top w:val="none" w:sz="0" w:space="0" w:color="auto"/>
            <w:left w:val="none" w:sz="0" w:space="0" w:color="auto"/>
            <w:bottom w:val="none" w:sz="0" w:space="0" w:color="auto"/>
            <w:right w:val="none" w:sz="0" w:space="0" w:color="auto"/>
          </w:divBdr>
        </w:div>
        <w:div w:id="167798083">
          <w:marLeft w:val="0"/>
          <w:marRight w:val="0"/>
          <w:marTop w:val="0"/>
          <w:marBottom w:val="0"/>
          <w:divBdr>
            <w:top w:val="none" w:sz="0" w:space="0" w:color="auto"/>
            <w:left w:val="none" w:sz="0" w:space="0" w:color="auto"/>
            <w:bottom w:val="none" w:sz="0" w:space="0" w:color="auto"/>
            <w:right w:val="none" w:sz="0" w:space="0" w:color="auto"/>
          </w:divBdr>
        </w:div>
        <w:div w:id="167798084">
          <w:marLeft w:val="0"/>
          <w:marRight w:val="0"/>
          <w:marTop w:val="0"/>
          <w:marBottom w:val="0"/>
          <w:divBdr>
            <w:top w:val="none" w:sz="0" w:space="0" w:color="auto"/>
            <w:left w:val="none" w:sz="0" w:space="0" w:color="auto"/>
            <w:bottom w:val="none" w:sz="0" w:space="0" w:color="auto"/>
            <w:right w:val="none" w:sz="0" w:space="0" w:color="auto"/>
          </w:divBdr>
        </w:div>
        <w:div w:id="167798085">
          <w:marLeft w:val="0"/>
          <w:marRight w:val="0"/>
          <w:marTop w:val="0"/>
          <w:marBottom w:val="0"/>
          <w:divBdr>
            <w:top w:val="none" w:sz="0" w:space="0" w:color="auto"/>
            <w:left w:val="none" w:sz="0" w:space="0" w:color="auto"/>
            <w:bottom w:val="none" w:sz="0" w:space="0" w:color="auto"/>
            <w:right w:val="none" w:sz="0" w:space="0" w:color="auto"/>
          </w:divBdr>
        </w:div>
        <w:div w:id="167798086">
          <w:marLeft w:val="0"/>
          <w:marRight w:val="0"/>
          <w:marTop w:val="0"/>
          <w:marBottom w:val="0"/>
          <w:divBdr>
            <w:top w:val="none" w:sz="0" w:space="0" w:color="auto"/>
            <w:left w:val="none" w:sz="0" w:space="0" w:color="auto"/>
            <w:bottom w:val="none" w:sz="0" w:space="0" w:color="auto"/>
            <w:right w:val="none" w:sz="0" w:space="0" w:color="auto"/>
          </w:divBdr>
        </w:div>
        <w:div w:id="167798087">
          <w:marLeft w:val="0"/>
          <w:marRight w:val="0"/>
          <w:marTop w:val="0"/>
          <w:marBottom w:val="0"/>
          <w:divBdr>
            <w:top w:val="none" w:sz="0" w:space="0" w:color="auto"/>
            <w:left w:val="none" w:sz="0" w:space="0" w:color="auto"/>
            <w:bottom w:val="none" w:sz="0" w:space="0" w:color="auto"/>
            <w:right w:val="none" w:sz="0" w:space="0" w:color="auto"/>
          </w:divBdr>
        </w:div>
        <w:div w:id="167798088">
          <w:marLeft w:val="0"/>
          <w:marRight w:val="0"/>
          <w:marTop w:val="0"/>
          <w:marBottom w:val="0"/>
          <w:divBdr>
            <w:top w:val="none" w:sz="0" w:space="0" w:color="auto"/>
            <w:left w:val="none" w:sz="0" w:space="0" w:color="auto"/>
            <w:bottom w:val="none" w:sz="0" w:space="0" w:color="auto"/>
            <w:right w:val="none" w:sz="0" w:space="0" w:color="auto"/>
          </w:divBdr>
        </w:div>
        <w:div w:id="167798089">
          <w:marLeft w:val="0"/>
          <w:marRight w:val="0"/>
          <w:marTop w:val="0"/>
          <w:marBottom w:val="0"/>
          <w:divBdr>
            <w:top w:val="none" w:sz="0" w:space="0" w:color="auto"/>
            <w:left w:val="none" w:sz="0" w:space="0" w:color="auto"/>
            <w:bottom w:val="none" w:sz="0" w:space="0" w:color="auto"/>
            <w:right w:val="none" w:sz="0" w:space="0" w:color="auto"/>
          </w:divBdr>
        </w:div>
        <w:div w:id="167798090">
          <w:marLeft w:val="0"/>
          <w:marRight w:val="0"/>
          <w:marTop w:val="0"/>
          <w:marBottom w:val="0"/>
          <w:divBdr>
            <w:top w:val="none" w:sz="0" w:space="0" w:color="auto"/>
            <w:left w:val="none" w:sz="0" w:space="0" w:color="auto"/>
            <w:bottom w:val="none" w:sz="0" w:space="0" w:color="auto"/>
            <w:right w:val="none" w:sz="0" w:space="0" w:color="auto"/>
          </w:divBdr>
        </w:div>
        <w:div w:id="167798091">
          <w:marLeft w:val="0"/>
          <w:marRight w:val="0"/>
          <w:marTop w:val="0"/>
          <w:marBottom w:val="0"/>
          <w:divBdr>
            <w:top w:val="none" w:sz="0" w:space="0" w:color="auto"/>
            <w:left w:val="none" w:sz="0" w:space="0" w:color="auto"/>
            <w:bottom w:val="none" w:sz="0" w:space="0" w:color="auto"/>
            <w:right w:val="none" w:sz="0" w:space="0" w:color="auto"/>
          </w:divBdr>
        </w:div>
        <w:div w:id="167798092">
          <w:marLeft w:val="0"/>
          <w:marRight w:val="0"/>
          <w:marTop w:val="0"/>
          <w:marBottom w:val="0"/>
          <w:divBdr>
            <w:top w:val="none" w:sz="0" w:space="0" w:color="auto"/>
            <w:left w:val="none" w:sz="0" w:space="0" w:color="auto"/>
            <w:bottom w:val="none" w:sz="0" w:space="0" w:color="auto"/>
            <w:right w:val="none" w:sz="0" w:space="0" w:color="auto"/>
          </w:divBdr>
        </w:div>
        <w:div w:id="167798093">
          <w:marLeft w:val="0"/>
          <w:marRight w:val="0"/>
          <w:marTop w:val="0"/>
          <w:marBottom w:val="0"/>
          <w:divBdr>
            <w:top w:val="none" w:sz="0" w:space="0" w:color="auto"/>
            <w:left w:val="none" w:sz="0" w:space="0" w:color="auto"/>
            <w:bottom w:val="none" w:sz="0" w:space="0" w:color="auto"/>
            <w:right w:val="none" w:sz="0" w:space="0" w:color="auto"/>
          </w:divBdr>
        </w:div>
        <w:div w:id="167798094">
          <w:marLeft w:val="0"/>
          <w:marRight w:val="0"/>
          <w:marTop w:val="0"/>
          <w:marBottom w:val="0"/>
          <w:divBdr>
            <w:top w:val="none" w:sz="0" w:space="0" w:color="auto"/>
            <w:left w:val="none" w:sz="0" w:space="0" w:color="auto"/>
            <w:bottom w:val="none" w:sz="0" w:space="0" w:color="auto"/>
            <w:right w:val="none" w:sz="0" w:space="0" w:color="auto"/>
          </w:divBdr>
        </w:div>
        <w:div w:id="167798096">
          <w:marLeft w:val="0"/>
          <w:marRight w:val="0"/>
          <w:marTop w:val="0"/>
          <w:marBottom w:val="0"/>
          <w:divBdr>
            <w:top w:val="none" w:sz="0" w:space="0" w:color="auto"/>
            <w:left w:val="none" w:sz="0" w:space="0" w:color="auto"/>
            <w:bottom w:val="none" w:sz="0" w:space="0" w:color="auto"/>
            <w:right w:val="none" w:sz="0" w:space="0" w:color="auto"/>
          </w:divBdr>
        </w:div>
        <w:div w:id="167798097">
          <w:marLeft w:val="0"/>
          <w:marRight w:val="0"/>
          <w:marTop w:val="0"/>
          <w:marBottom w:val="0"/>
          <w:divBdr>
            <w:top w:val="none" w:sz="0" w:space="0" w:color="auto"/>
            <w:left w:val="none" w:sz="0" w:space="0" w:color="auto"/>
            <w:bottom w:val="none" w:sz="0" w:space="0" w:color="auto"/>
            <w:right w:val="none" w:sz="0" w:space="0" w:color="auto"/>
          </w:divBdr>
        </w:div>
        <w:div w:id="167798098">
          <w:marLeft w:val="0"/>
          <w:marRight w:val="0"/>
          <w:marTop w:val="0"/>
          <w:marBottom w:val="0"/>
          <w:divBdr>
            <w:top w:val="none" w:sz="0" w:space="0" w:color="auto"/>
            <w:left w:val="none" w:sz="0" w:space="0" w:color="auto"/>
            <w:bottom w:val="none" w:sz="0" w:space="0" w:color="auto"/>
            <w:right w:val="none" w:sz="0" w:space="0" w:color="auto"/>
          </w:divBdr>
        </w:div>
        <w:div w:id="167798099">
          <w:marLeft w:val="0"/>
          <w:marRight w:val="0"/>
          <w:marTop w:val="0"/>
          <w:marBottom w:val="0"/>
          <w:divBdr>
            <w:top w:val="none" w:sz="0" w:space="0" w:color="auto"/>
            <w:left w:val="none" w:sz="0" w:space="0" w:color="auto"/>
            <w:bottom w:val="none" w:sz="0" w:space="0" w:color="auto"/>
            <w:right w:val="none" w:sz="0" w:space="0" w:color="auto"/>
          </w:divBdr>
        </w:div>
        <w:div w:id="167798100">
          <w:marLeft w:val="0"/>
          <w:marRight w:val="0"/>
          <w:marTop w:val="0"/>
          <w:marBottom w:val="0"/>
          <w:divBdr>
            <w:top w:val="none" w:sz="0" w:space="0" w:color="auto"/>
            <w:left w:val="none" w:sz="0" w:space="0" w:color="auto"/>
            <w:bottom w:val="none" w:sz="0" w:space="0" w:color="auto"/>
            <w:right w:val="none" w:sz="0" w:space="0" w:color="auto"/>
          </w:divBdr>
        </w:div>
        <w:div w:id="167798101">
          <w:marLeft w:val="0"/>
          <w:marRight w:val="0"/>
          <w:marTop w:val="0"/>
          <w:marBottom w:val="0"/>
          <w:divBdr>
            <w:top w:val="none" w:sz="0" w:space="0" w:color="auto"/>
            <w:left w:val="none" w:sz="0" w:space="0" w:color="auto"/>
            <w:bottom w:val="none" w:sz="0" w:space="0" w:color="auto"/>
            <w:right w:val="none" w:sz="0" w:space="0" w:color="auto"/>
          </w:divBdr>
        </w:div>
        <w:div w:id="167798102">
          <w:marLeft w:val="0"/>
          <w:marRight w:val="0"/>
          <w:marTop w:val="0"/>
          <w:marBottom w:val="0"/>
          <w:divBdr>
            <w:top w:val="none" w:sz="0" w:space="0" w:color="auto"/>
            <w:left w:val="none" w:sz="0" w:space="0" w:color="auto"/>
            <w:bottom w:val="none" w:sz="0" w:space="0" w:color="auto"/>
            <w:right w:val="none" w:sz="0" w:space="0" w:color="auto"/>
          </w:divBdr>
        </w:div>
        <w:div w:id="167798103">
          <w:marLeft w:val="0"/>
          <w:marRight w:val="0"/>
          <w:marTop w:val="0"/>
          <w:marBottom w:val="0"/>
          <w:divBdr>
            <w:top w:val="none" w:sz="0" w:space="0" w:color="auto"/>
            <w:left w:val="none" w:sz="0" w:space="0" w:color="auto"/>
            <w:bottom w:val="none" w:sz="0" w:space="0" w:color="auto"/>
            <w:right w:val="none" w:sz="0" w:space="0" w:color="auto"/>
          </w:divBdr>
        </w:div>
        <w:div w:id="167798104">
          <w:marLeft w:val="0"/>
          <w:marRight w:val="0"/>
          <w:marTop w:val="0"/>
          <w:marBottom w:val="0"/>
          <w:divBdr>
            <w:top w:val="none" w:sz="0" w:space="0" w:color="auto"/>
            <w:left w:val="none" w:sz="0" w:space="0" w:color="auto"/>
            <w:bottom w:val="none" w:sz="0" w:space="0" w:color="auto"/>
            <w:right w:val="none" w:sz="0" w:space="0" w:color="auto"/>
          </w:divBdr>
        </w:div>
        <w:div w:id="167798105">
          <w:marLeft w:val="0"/>
          <w:marRight w:val="0"/>
          <w:marTop w:val="0"/>
          <w:marBottom w:val="0"/>
          <w:divBdr>
            <w:top w:val="none" w:sz="0" w:space="0" w:color="auto"/>
            <w:left w:val="none" w:sz="0" w:space="0" w:color="auto"/>
            <w:bottom w:val="none" w:sz="0" w:space="0" w:color="auto"/>
            <w:right w:val="none" w:sz="0" w:space="0" w:color="auto"/>
          </w:divBdr>
        </w:div>
        <w:div w:id="167798106">
          <w:marLeft w:val="0"/>
          <w:marRight w:val="0"/>
          <w:marTop w:val="0"/>
          <w:marBottom w:val="0"/>
          <w:divBdr>
            <w:top w:val="none" w:sz="0" w:space="0" w:color="auto"/>
            <w:left w:val="none" w:sz="0" w:space="0" w:color="auto"/>
            <w:bottom w:val="none" w:sz="0" w:space="0" w:color="auto"/>
            <w:right w:val="none" w:sz="0" w:space="0" w:color="auto"/>
          </w:divBdr>
        </w:div>
        <w:div w:id="167798107">
          <w:marLeft w:val="0"/>
          <w:marRight w:val="0"/>
          <w:marTop w:val="0"/>
          <w:marBottom w:val="0"/>
          <w:divBdr>
            <w:top w:val="none" w:sz="0" w:space="0" w:color="auto"/>
            <w:left w:val="none" w:sz="0" w:space="0" w:color="auto"/>
            <w:bottom w:val="none" w:sz="0" w:space="0" w:color="auto"/>
            <w:right w:val="none" w:sz="0" w:space="0" w:color="auto"/>
          </w:divBdr>
        </w:div>
        <w:div w:id="167798108">
          <w:marLeft w:val="0"/>
          <w:marRight w:val="0"/>
          <w:marTop w:val="0"/>
          <w:marBottom w:val="0"/>
          <w:divBdr>
            <w:top w:val="none" w:sz="0" w:space="0" w:color="auto"/>
            <w:left w:val="none" w:sz="0" w:space="0" w:color="auto"/>
            <w:bottom w:val="none" w:sz="0" w:space="0" w:color="auto"/>
            <w:right w:val="none" w:sz="0" w:space="0" w:color="auto"/>
          </w:divBdr>
        </w:div>
        <w:div w:id="167798109">
          <w:marLeft w:val="0"/>
          <w:marRight w:val="0"/>
          <w:marTop w:val="0"/>
          <w:marBottom w:val="0"/>
          <w:divBdr>
            <w:top w:val="none" w:sz="0" w:space="0" w:color="auto"/>
            <w:left w:val="none" w:sz="0" w:space="0" w:color="auto"/>
            <w:bottom w:val="none" w:sz="0" w:space="0" w:color="auto"/>
            <w:right w:val="none" w:sz="0" w:space="0" w:color="auto"/>
          </w:divBdr>
        </w:div>
        <w:div w:id="167798110">
          <w:marLeft w:val="0"/>
          <w:marRight w:val="0"/>
          <w:marTop w:val="0"/>
          <w:marBottom w:val="0"/>
          <w:divBdr>
            <w:top w:val="none" w:sz="0" w:space="0" w:color="auto"/>
            <w:left w:val="none" w:sz="0" w:space="0" w:color="auto"/>
            <w:bottom w:val="none" w:sz="0" w:space="0" w:color="auto"/>
            <w:right w:val="none" w:sz="0" w:space="0" w:color="auto"/>
          </w:divBdr>
        </w:div>
        <w:div w:id="167798111">
          <w:marLeft w:val="0"/>
          <w:marRight w:val="0"/>
          <w:marTop w:val="0"/>
          <w:marBottom w:val="0"/>
          <w:divBdr>
            <w:top w:val="none" w:sz="0" w:space="0" w:color="auto"/>
            <w:left w:val="none" w:sz="0" w:space="0" w:color="auto"/>
            <w:bottom w:val="none" w:sz="0" w:space="0" w:color="auto"/>
            <w:right w:val="none" w:sz="0" w:space="0" w:color="auto"/>
          </w:divBdr>
        </w:div>
        <w:div w:id="167798112">
          <w:marLeft w:val="0"/>
          <w:marRight w:val="0"/>
          <w:marTop w:val="0"/>
          <w:marBottom w:val="0"/>
          <w:divBdr>
            <w:top w:val="none" w:sz="0" w:space="0" w:color="auto"/>
            <w:left w:val="none" w:sz="0" w:space="0" w:color="auto"/>
            <w:bottom w:val="none" w:sz="0" w:space="0" w:color="auto"/>
            <w:right w:val="none" w:sz="0" w:space="0" w:color="auto"/>
          </w:divBdr>
        </w:div>
        <w:div w:id="167798113">
          <w:marLeft w:val="0"/>
          <w:marRight w:val="0"/>
          <w:marTop w:val="0"/>
          <w:marBottom w:val="0"/>
          <w:divBdr>
            <w:top w:val="none" w:sz="0" w:space="0" w:color="auto"/>
            <w:left w:val="none" w:sz="0" w:space="0" w:color="auto"/>
            <w:bottom w:val="none" w:sz="0" w:space="0" w:color="auto"/>
            <w:right w:val="none" w:sz="0" w:space="0" w:color="auto"/>
          </w:divBdr>
        </w:div>
        <w:div w:id="167798114">
          <w:marLeft w:val="0"/>
          <w:marRight w:val="0"/>
          <w:marTop w:val="0"/>
          <w:marBottom w:val="0"/>
          <w:divBdr>
            <w:top w:val="none" w:sz="0" w:space="0" w:color="auto"/>
            <w:left w:val="none" w:sz="0" w:space="0" w:color="auto"/>
            <w:bottom w:val="none" w:sz="0" w:space="0" w:color="auto"/>
            <w:right w:val="none" w:sz="0" w:space="0" w:color="auto"/>
          </w:divBdr>
        </w:div>
        <w:div w:id="167798115">
          <w:marLeft w:val="0"/>
          <w:marRight w:val="0"/>
          <w:marTop w:val="0"/>
          <w:marBottom w:val="0"/>
          <w:divBdr>
            <w:top w:val="none" w:sz="0" w:space="0" w:color="auto"/>
            <w:left w:val="none" w:sz="0" w:space="0" w:color="auto"/>
            <w:bottom w:val="none" w:sz="0" w:space="0" w:color="auto"/>
            <w:right w:val="none" w:sz="0" w:space="0" w:color="auto"/>
          </w:divBdr>
        </w:div>
        <w:div w:id="167798116">
          <w:marLeft w:val="0"/>
          <w:marRight w:val="0"/>
          <w:marTop w:val="0"/>
          <w:marBottom w:val="0"/>
          <w:divBdr>
            <w:top w:val="none" w:sz="0" w:space="0" w:color="auto"/>
            <w:left w:val="none" w:sz="0" w:space="0" w:color="auto"/>
            <w:bottom w:val="none" w:sz="0" w:space="0" w:color="auto"/>
            <w:right w:val="none" w:sz="0" w:space="0" w:color="auto"/>
          </w:divBdr>
        </w:div>
        <w:div w:id="167798117">
          <w:marLeft w:val="0"/>
          <w:marRight w:val="0"/>
          <w:marTop w:val="0"/>
          <w:marBottom w:val="0"/>
          <w:divBdr>
            <w:top w:val="none" w:sz="0" w:space="0" w:color="auto"/>
            <w:left w:val="none" w:sz="0" w:space="0" w:color="auto"/>
            <w:bottom w:val="none" w:sz="0" w:space="0" w:color="auto"/>
            <w:right w:val="none" w:sz="0" w:space="0" w:color="auto"/>
          </w:divBdr>
        </w:div>
        <w:div w:id="167798118">
          <w:marLeft w:val="0"/>
          <w:marRight w:val="0"/>
          <w:marTop w:val="0"/>
          <w:marBottom w:val="0"/>
          <w:divBdr>
            <w:top w:val="none" w:sz="0" w:space="0" w:color="auto"/>
            <w:left w:val="none" w:sz="0" w:space="0" w:color="auto"/>
            <w:bottom w:val="none" w:sz="0" w:space="0" w:color="auto"/>
            <w:right w:val="none" w:sz="0" w:space="0" w:color="auto"/>
          </w:divBdr>
        </w:div>
        <w:div w:id="167798119">
          <w:marLeft w:val="0"/>
          <w:marRight w:val="0"/>
          <w:marTop w:val="0"/>
          <w:marBottom w:val="0"/>
          <w:divBdr>
            <w:top w:val="none" w:sz="0" w:space="0" w:color="auto"/>
            <w:left w:val="none" w:sz="0" w:space="0" w:color="auto"/>
            <w:bottom w:val="none" w:sz="0" w:space="0" w:color="auto"/>
            <w:right w:val="none" w:sz="0" w:space="0" w:color="auto"/>
          </w:divBdr>
        </w:div>
        <w:div w:id="167798120">
          <w:marLeft w:val="0"/>
          <w:marRight w:val="0"/>
          <w:marTop w:val="0"/>
          <w:marBottom w:val="0"/>
          <w:divBdr>
            <w:top w:val="none" w:sz="0" w:space="0" w:color="auto"/>
            <w:left w:val="none" w:sz="0" w:space="0" w:color="auto"/>
            <w:bottom w:val="none" w:sz="0" w:space="0" w:color="auto"/>
            <w:right w:val="none" w:sz="0" w:space="0" w:color="auto"/>
          </w:divBdr>
        </w:div>
        <w:div w:id="167798121">
          <w:marLeft w:val="0"/>
          <w:marRight w:val="0"/>
          <w:marTop w:val="0"/>
          <w:marBottom w:val="0"/>
          <w:divBdr>
            <w:top w:val="none" w:sz="0" w:space="0" w:color="auto"/>
            <w:left w:val="none" w:sz="0" w:space="0" w:color="auto"/>
            <w:bottom w:val="none" w:sz="0" w:space="0" w:color="auto"/>
            <w:right w:val="none" w:sz="0" w:space="0" w:color="auto"/>
          </w:divBdr>
        </w:div>
        <w:div w:id="167798122">
          <w:marLeft w:val="0"/>
          <w:marRight w:val="0"/>
          <w:marTop w:val="0"/>
          <w:marBottom w:val="0"/>
          <w:divBdr>
            <w:top w:val="none" w:sz="0" w:space="0" w:color="auto"/>
            <w:left w:val="none" w:sz="0" w:space="0" w:color="auto"/>
            <w:bottom w:val="none" w:sz="0" w:space="0" w:color="auto"/>
            <w:right w:val="none" w:sz="0" w:space="0" w:color="auto"/>
          </w:divBdr>
        </w:div>
        <w:div w:id="167798123">
          <w:marLeft w:val="0"/>
          <w:marRight w:val="0"/>
          <w:marTop w:val="0"/>
          <w:marBottom w:val="0"/>
          <w:divBdr>
            <w:top w:val="none" w:sz="0" w:space="0" w:color="auto"/>
            <w:left w:val="none" w:sz="0" w:space="0" w:color="auto"/>
            <w:bottom w:val="none" w:sz="0" w:space="0" w:color="auto"/>
            <w:right w:val="none" w:sz="0" w:space="0" w:color="auto"/>
          </w:divBdr>
        </w:div>
        <w:div w:id="167798124">
          <w:marLeft w:val="0"/>
          <w:marRight w:val="0"/>
          <w:marTop w:val="0"/>
          <w:marBottom w:val="0"/>
          <w:divBdr>
            <w:top w:val="none" w:sz="0" w:space="0" w:color="auto"/>
            <w:left w:val="none" w:sz="0" w:space="0" w:color="auto"/>
            <w:bottom w:val="none" w:sz="0" w:space="0" w:color="auto"/>
            <w:right w:val="none" w:sz="0" w:space="0" w:color="auto"/>
          </w:divBdr>
        </w:div>
        <w:div w:id="167798125">
          <w:marLeft w:val="0"/>
          <w:marRight w:val="0"/>
          <w:marTop w:val="0"/>
          <w:marBottom w:val="0"/>
          <w:divBdr>
            <w:top w:val="none" w:sz="0" w:space="0" w:color="auto"/>
            <w:left w:val="none" w:sz="0" w:space="0" w:color="auto"/>
            <w:bottom w:val="none" w:sz="0" w:space="0" w:color="auto"/>
            <w:right w:val="none" w:sz="0" w:space="0" w:color="auto"/>
          </w:divBdr>
        </w:div>
        <w:div w:id="167798126">
          <w:marLeft w:val="0"/>
          <w:marRight w:val="0"/>
          <w:marTop w:val="0"/>
          <w:marBottom w:val="0"/>
          <w:divBdr>
            <w:top w:val="none" w:sz="0" w:space="0" w:color="auto"/>
            <w:left w:val="none" w:sz="0" w:space="0" w:color="auto"/>
            <w:bottom w:val="none" w:sz="0" w:space="0" w:color="auto"/>
            <w:right w:val="none" w:sz="0" w:space="0" w:color="auto"/>
          </w:divBdr>
        </w:div>
        <w:div w:id="167798127">
          <w:marLeft w:val="0"/>
          <w:marRight w:val="0"/>
          <w:marTop w:val="0"/>
          <w:marBottom w:val="0"/>
          <w:divBdr>
            <w:top w:val="none" w:sz="0" w:space="0" w:color="auto"/>
            <w:left w:val="none" w:sz="0" w:space="0" w:color="auto"/>
            <w:bottom w:val="none" w:sz="0" w:space="0" w:color="auto"/>
            <w:right w:val="none" w:sz="0" w:space="0" w:color="auto"/>
          </w:divBdr>
        </w:div>
        <w:div w:id="167798128">
          <w:marLeft w:val="0"/>
          <w:marRight w:val="0"/>
          <w:marTop w:val="0"/>
          <w:marBottom w:val="0"/>
          <w:divBdr>
            <w:top w:val="none" w:sz="0" w:space="0" w:color="auto"/>
            <w:left w:val="none" w:sz="0" w:space="0" w:color="auto"/>
            <w:bottom w:val="none" w:sz="0" w:space="0" w:color="auto"/>
            <w:right w:val="none" w:sz="0" w:space="0" w:color="auto"/>
          </w:divBdr>
        </w:div>
        <w:div w:id="167798129">
          <w:marLeft w:val="0"/>
          <w:marRight w:val="0"/>
          <w:marTop w:val="0"/>
          <w:marBottom w:val="0"/>
          <w:divBdr>
            <w:top w:val="none" w:sz="0" w:space="0" w:color="auto"/>
            <w:left w:val="none" w:sz="0" w:space="0" w:color="auto"/>
            <w:bottom w:val="none" w:sz="0" w:space="0" w:color="auto"/>
            <w:right w:val="none" w:sz="0" w:space="0" w:color="auto"/>
          </w:divBdr>
        </w:div>
        <w:div w:id="167798130">
          <w:marLeft w:val="0"/>
          <w:marRight w:val="0"/>
          <w:marTop w:val="0"/>
          <w:marBottom w:val="0"/>
          <w:divBdr>
            <w:top w:val="none" w:sz="0" w:space="0" w:color="auto"/>
            <w:left w:val="none" w:sz="0" w:space="0" w:color="auto"/>
            <w:bottom w:val="none" w:sz="0" w:space="0" w:color="auto"/>
            <w:right w:val="none" w:sz="0" w:space="0" w:color="auto"/>
          </w:divBdr>
        </w:div>
        <w:div w:id="167798131">
          <w:marLeft w:val="0"/>
          <w:marRight w:val="0"/>
          <w:marTop w:val="0"/>
          <w:marBottom w:val="0"/>
          <w:divBdr>
            <w:top w:val="none" w:sz="0" w:space="0" w:color="auto"/>
            <w:left w:val="none" w:sz="0" w:space="0" w:color="auto"/>
            <w:bottom w:val="none" w:sz="0" w:space="0" w:color="auto"/>
            <w:right w:val="none" w:sz="0" w:space="0" w:color="auto"/>
          </w:divBdr>
        </w:div>
        <w:div w:id="167798132">
          <w:marLeft w:val="0"/>
          <w:marRight w:val="0"/>
          <w:marTop w:val="0"/>
          <w:marBottom w:val="0"/>
          <w:divBdr>
            <w:top w:val="none" w:sz="0" w:space="0" w:color="auto"/>
            <w:left w:val="none" w:sz="0" w:space="0" w:color="auto"/>
            <w:bottom w:val="none" w:sz="0" w:space="0" w:color="auto"/>
            <w:right w:val="none" w:sz="0" w:space="0" w:color="auto"/>
          </w:divBdr>
        </w:div>
        <w:div w:id="167798133">
          <w:marLeft w:val="0"/>
          <w:marRight w:val="0"/>
          <w:marTop w:val="0"/>
          <w:marBottom w:val="0"/>
          <w:divBdr>
            <w:top w:val="none" w:sz="0" w:space="0" w:color="auto"/>
            <w:left w:val="none" w:sz="0" w:space="0" w:color="auto"/>
            <w:bottom w:val="none" w:sz="0" w:space="0" w:color="auto"/>
            <w:right w:val="none" w:sz="0" w:space="0" w:color="auto"/>
          </w:divBdr>
        </w:div>
        <w:div w:id="167798134">
          <w:marLeft w:val="0"/>
          <w:marRight w:val="0"/>
          <w:marTop w:val="0"/>
          <w:marBottom w:val="0"/>
          <w:divBdr>
            <w:top w:val="none" w:sz="0" w:space="0" w:color="auto"/>
            <w:left w:val="none" w:sz="0" w:space="0" w:color="auto"/>
            <w:bottom w:val="none" w:sz="0" w:space="0" w:color="auto"/>
            <w:right w:val="none" w:sz="0" w:space="0" w:color="auto"/>
          </w:divBdr>
        </w:div>
        <w:div w:id="167798135">
          <w:marLeft w:val="0"/>
          <w:marRight w:val="0"/>
          <w:marTop w:val="0"/>
          <w:marBottom w:val="0"/>
          <w:divBdr>
            <w:top w:val="none" w:sz="0" w:space="0" w:color="auto"/>
            <w:left w:val="none" w:sz="0" w:space="0" w:color="auto"/>
            <w:bottom w:val="none" w:sz="0" w:space="0" w:color="auto"/>
            <w:right w:val="none" w:sz="0" w:space="0" w:color="auto"/>
          </w:divBdr>
        </w:div>
        <w:div w:id="167798136">
          <w:marLeft w:val="0"/>
          <w:marRight w:val="0"/>
          <w:marTop w:val="0"/>
          <w:marBottom w:val="0"/>
          <w:divBdr>
            <w:top w:val="none" w:sz="0" w:space="0" w:color="auto"/>
            <w:left w:val="none" w:sz="0" w:space="0" w:color="auto"/>
            <w:bottom w:val="none" w:sz="0" w:space="0" w:color="auto"/>
            <w:right w:val="none" w:sz="0" w:space="0" w:color="auto"/>
          </w:divBdr>
        </w:div>
        <w:div w:id="167798137">
          <w:marLeft w:val="0"/>
          <w:marRight w:val="0"/>
          <w:marTop w:val="0"/>
          <w:marBottom w:val="0"/>
          <w:divBdr>
            <w:top w:val="none" w:sz="0" w:space="0" w:color="auto"/>
            <w:left w:val="none" w:sz="0" w:space="0" w:color="auto"/>
            <w:bottom w:val="none" w:sz="0" w:space="0" w:color="auto"/>
            <w:right w:val="none" w:sz="0" w:space="0" w:color="auto"/>
          </w:divBdr>
        </w:div>
        <w:div w:id="167798138">
          <w:marLeft w:val="0"/>
          <w:marRight w:val="0"/>
          <w:marTop w:val="0"/>
          <w:marBottom w:val="0"/>
          <w:divBdr>
            <w:top w:val="none" w:sz="0" w:space="0" w:color="auto"/>
            <w:left w:val="none" w:sz="0" w:space="0" w:color="auto"/>
            <w:bottom w:val="none" w:sz="0" w:space="0" w:color="auto"/>
            <w:right w:val="none" w:sz="0" w:space="0" w:color="auto"/>
          </w:divBdr>
        </w:div>
        <w:div w:id="167798139">
          <w:marLeft w:val="0"/>
          <w:marRight w:val="0"/>
          <w:marTop w:val="0"/>
          <w:marBottom w:val="0"/>
          <w:divBdr>
            <w:top w:val="none" w:sz="0" w:space="0" w:color="auto"/>
            <w:left w:val="none" w:sz="0" w:space="0" w:color="auto"/>
            <w:bottom w:val="none" w:sz="0" w:space="0" w:color="auto"/>
            <w:right w:val="none" w:sz="0" w:space="0" w:color="auto"/>
          </w:divBdr>
        </w:div>
        <w:div w:id="167798140">
          <w:marLeft w:val="0"/>
          <w:marRight w:val="0"/>
          <w:marTop w:val="0"/>
          <w:marBottom w:val="0"/>
          <w:divBdr>
            <w:top w:val="none" w:sz="0" w:space="0" w:color="auto"/>
            <w:left w:val="none" w:sz="0" w:space="0" w:color="auto"/>
            <w:bottom w:val="none" w:sz="0" w:space="0" w:color="auto"/>
            <w:right w:val="none" w:sz="0" w:space="0" w:color="auto"/>
          </w:divBdr>
        </w:div>
        <w:div w:id="167798142">
          <w:marLeft w:val="0"/>
          <w:marRight w:val="0"/>
          <w:marTop w:val="0"/>
          <w:marBottom w:val="0"/>
          <w:divBdr>
            <w:top w:val="none" w:sz="0" w:space="0" w:color="auto"/>
            <w:left w:val="none" w:sz="0" w:space="0" w:color="auto"/>
            <w:bottom w:val="none" w:sz="0" w:space="0" w:color="auto"/>
            <w:right w:val="none" w:sz="0" w:space="0" w:color="auto"/>
          </w:divBdr>
        </w:div>
        <w:div w:id="167798144">
          <w:marLeft w:val="0"/>
          <w:marRight w:val="0"/>
          <w:marTop w:val="0"/>
          <w:marBottom w:val="0"/>
          <w:divBdr>
            <w:top w:val="none" w:sz="0" w:space="0" w:color="auto"/>
            <w:left w:val="none" w:sz="0" w:space="0" w:color="auto"/>
            <w:bottom w:val="none" w:sz="0" w:space="0" w:color="auto"/>
            <w:right w:val="none" w:sz="0" w:space="0" w:color="auto"/>
          </w:divBdr>
        </w:div>
        <w:div w:id="167798145">
          <w:marLeft w:val="0"/>
          <w:marRight w:val="0"/>
          <w:marTop w:val="0"/>
          <w:marBottom w:val="0"/>
          <w:divBdr>
            <w:top w:val="none" w:sz="0" w:space="0" w:color="auto"/>
            <w:left w:val="none" w:sz="0" w:space="0" w:color="auto"/>
            <w:bottom w:val="none" w:sz="0" w:space="0" w:color="auto"/>
            <w:right w:val="none" w:sz="0" w:space="0" w:color="auto"/>
          </w:divBdr>
        </w:div>
        <w:div w:id="167798146">
          <w:marLeft w:val="0"/>
          <w:marRight w:val="0"/>
          <w:marTop w:val="0"/>
          <w:marBottom w:val="0"/>
          <w:divBdr>
            <w:top w:val="none" w:sz="0" w:space="0" w:color="auto"/>
            <w:left w:val="none" w:sz="0" w:space="0" w:color="auto"/>
            <w:bottom w:val="none" w:sz="0" w:space="0" w:color="auto"/>
            <w:right w:val="none" w:sz="0" w:space="0" w:color="auto"/>
          </w:divBdr>
        </w:div>
        <w:div w:id="167798147">
          <w:marLeft w:val="0"/>
          <w:marRight w:val="0"/>
          <w:marTop w:val="0"/>
          <w:marBottom w:val="0"/>
          <w:divBdr>
            <w:top w:val="none" w:sz="0" w:space="0" w:color="auto"/>
            <w:left w:val="none" w:sz="0" w:space="0" w:color="auto"/>
            <w:bottom w:val="none" w:sz="0" w:space="0" w:color="auto"/>
            <w:right w:val="none" w:sz="0" w:space="0" w:color="auto"/>
          </w:divBdr>
        </w:div>
        <w:div w:id="167798148">
          <w:marLeft w:val="0"/>
          <w:marRight w:val="0"/>
          <w:marTop w:val="0"/>
          <w:marBottom w:val="0"/>
          <w:divBdr>
            <w:top w:val="none" w:sz="0" w:space="0" w:color="auto"/>
            <w:left w:val="none" w:sz="0" w:space="0" w:color="auto"/>
            <w:bottom w:val="none" w:sz="0" w:space="0" w:color="auto"/>
            <w:right w:val="none" w:sz="0" w:space="0" w:color="auto"/>
          </w:divBdr>
        </w:div>
        <w:div w:id="167798149">
          <w:marLeft w:val="0"/>
          <w:marRight w:val="0"/>
          <w:marTop w:val="0"/>
          <w:marBottom w:val="0"/>
          <w:divBdr>
            <w:top w:val="none" w:sz="0" w:space="0" w:color="auto"/>
            <w:left w:val="none" w:sz="0" w:space="0" w:color="auto"/>
            <w:bottom w:val="none" w:sz="0" w:space="0" w:color="auto"/>
            <w:right w:val="none" w:sz="0" w:space="0" w:color="auto"/>
          </w:divBdr>
        </w:div>
        <w:div w:id="167798151">
          <w:marLeft w:val="0"/>
          <w:marRight w:val="0"/>
          <w:marTop w:val="0"/>
          <w:marBottom w:val="0"/>
          <w:divBdr>
            <w:top w:val="none" w:sz="0" w:space="0" w:color="auto"/>
            <w:left w:val="none" w:sz="0" w:space="0" w:color="auto"/>
            <w:bottom w:val="none" w:sz="0" w:space="0" w:color="auto"/>
            <w:right w:val="none" w:sz="0" w:space="0" w:color="auto"/>
          </w:divBdr>
        </w:div>
        <w:div w:id="167798153">
          <w:marLeft w:val="0"/>
          <w:marRight w:val="0"/>
          <w:marTop w:val="0"/>
          <w:marBottom w:val="0"/>
          <w:divBdr>
            <w:top w:val="none" w:sz="0" w:space="0" w:color="auto"/>
            <w:left w:val="none" w:sz="0" w:space="0" w:color="auto"/>
            <w:bottom w:val="none" w:sz="0" w:space="0" w:color="auto"/>
            <w:right w:val="none" w:sz="0" w:space="0" w:color="auto"/>
          </w:divBdr>
        </w:div>
        <w:div w:id="167798154">
          <w:marLeft w:val="0"/>
          <w:marRight w:val="0"/>
          <w:marTop w:val="0"/>
          <w:marBottom w:val="0"/>
          <w:divBdr>
            <w:top w:val="none" w:sz="0" w:space="0" w:color="auto"/>
            <w:left w:val="none" w:sz="0" w:space="0" w:color="auto"/>
            <w:bottom w:val="none" w:sz="0" w:space="0" w:color="auto"/>
            <w:right w:val="none" w:sz="0" w:space="0" w:color="auto"/>
          </w:divBdr>
        </w:div>
        <w:div w:id="167798155">
          <w:marLeft w:val="0"/>
          <w:marRight w:val="0"/>
          <w:marTop w:val="0"/>
          <w:marBottom w:val="0"/>
          <w:divBdr>
            <w:top w:val="none" w:sz="0" w:space="0" w:color="auto"/>
            <w:left w:val="none" w:sz="0" w:space="0" w:color="auto"/>
            <w:bottom w:val="none" w:sz="0" w:space="0" w:color="auto"/>
            <w:right w:val="none" w:sz="0" w:space="0" w:color="auto"/>
          </w:divBdr>
        </w:div>
        <w:div w:id="167798156">
          <w:marLeft w:val="0"/>
          <w:marRight w:val="0"/>
          <w:marTop w:val="0"/>
          <w:marBottom w:val="0"/>
          <w:divBdr>
            <w:top w:val="none" w:sz="0" w:space="0" w:color="auto"/>
            <w:left w:val="none" w:sz="0" w:space="0" w:color="auto"/>
            <w:bottom w:val="none" w:sz="0" w:space="0" w:color="auto"/>
            <w:right w:val="none" w:sz="0" w:space="0" w:color="auto"/>
          </w:divBdr>
        </w:div>
        <w:div w:id="167798157">
          <w:marLeft w:val="0"/>
          <w:marRight w:val="0"/>
          <w:marTop w:val="0"/>
          <w:marBottom w:val="0"/>
          <w:divBdr>
            <w:top w:val="none" w:sz="0" w:space="0" w:color="auto"/>
            <w:left w:val="none" w:sz="0" w:space="0" w:color="auto"/>
            <w:bottom w:val="none" w:sz="0" w:space="0" w:color="auto"/>
            <w:right w:val="none" w:sz="0" w:space="0" w:color="auto"/>
          </w:divBdr>
        </w:div>
        <w:div w:id="167798158">
          <w:marLeft w:val="0"/>
          <w:marRight w:val="0"/>
          <w:marTop w:val="0"/>
          <w:marBottom w:val="0"/>
          <w:divBdr>
            <w:top w:val="none" w:sz="0" w:space="0" w:color="auto"/>
            <w:left w:val="none" w:sz="0" w:space="0" w:color="auto"/>
            <w:bottom w:val="none" w:sz="0" w:space="0" w:color="auto"/>
            <w:right w:val="none" w:sz="0" w:space="0" w:color="auto"/>
          </w:divBdr>
        </w:div>
        <w:div w:id="167798159">
          <w:marLeft w:val="0"/>
          <w:marRight w:val="0"/>
          <w:marTop w:val="0"/>
          <w:marBottom w:val="0"/>
          <w:divBdr>
            <w:top w:val="none" w:sz="0" w:space="0" w:color="auto"/>
            <w:left w:val="none" w:sz="0" w:space="0" w:color="auto"/>
            <w:bottom w:val="none" w:sz="0" w:space="0" w:color="auto"/>
            <w:right w:val="none" w:sz="0" w:space="0" w:color="auto"/>
          </w:divBdr>
        </w:div>
        <w:div w:id="167798160">
          <w:marLeft w:val="0"/>
          <w:marRight w:val="0"/>
          <w:marTop w:val="0"/>
          <w:marBottom w:val="0"/>
          <w:divBdr>
            <w:top w:val="none" w:sz="0" w:space="0" w:color="auto"/>
            <w:left w:val="none" w:sz="0" w:space="0" w:color="auto"/>
            <w:bottom w:val="none" w:sz="0" w:space="0" w:color="auto"/>
            <w:right w:val="none" w:sz="0" w:space="0" w:color="auto"/>
          </w:divBdr>
        </w:div>
        <w:div w:id="167798161">
          <w:marLeft w:val="0"/>
          <w:marRight w:val="0"/>
          <w:marTop w:val="0"/>
          <w:marBottom w:val="0"/>
          <w:divBdr>
            <w:top w:val="none" w:sz="0" w:space="0" w:color="auto"/>
            <w:left w:val="none" w:sz="0" w:space="0" w:color="auto"/>
            <w:bottom w:val="none" w:sz="0" w:space="0" w:color="auto"/>
            <w:right w:val="none" w:sz="0" w:space="0" w:color="auto"/>
          </w:divBdr>
        </w:div>
        <w:div w:id="167798162">
          <w:marLeft w:val="0"/>
          <w:marRight w:val="0"/>
          <w:marTop w:val="0"/>
          <w:marBottom w:val="0"/>
          <w:divBdr>
            <w:top w:val="none" w:sz="0" w:space="0" w:color="auto"/>
            <w:left w:val="none" w:sz="0" w:space="0" w:color="auto"/>
            <w:bottom w:val="none" w:sz="0" w:space="0" w:color="auto"/>
            <w:right w:val="none" w:sz="0" w:space="0" w:color="auto"/>
          </w:divBdr>
        </w:div>
        <w:div w:id="167798163">
          <w:marLeft w:val="0"/>
          <w:marRight w:val="0"/>
          <w:marTop w:val="0"/>
          <w:marBottom w:val="0"/>
          <w:divBdr>
            <w:top w:val="none" w:sz="0" w:space="0" w:color="auto"/>
            <w:left w:val="none" w:sz="0" w:space="0" w:color="auto"/>
            <w:bottom w:val="none" w:sz="0" w:space="0" w:color="auto"/>
            <w:right w:val="none" w:sz="0" w:space="0" w:color="auto"/>
          </w:divBdr>
        </w:div>
        <w:div w:id="167798164">
          <w:marLeft w:val="0"/>
          <w:marRight w:val="0"/>
          <w:marTop w:val="0"/>
          <w:marBottom w:val="0"/>
          <w:divBdr>
            <w:top w:val="none" w:sz="0" w:space="0" w:color="auto"/>
            <w:left w:val="none" w:sz="0" w:space="0" w:color="auto"/>
            <w:bottom w:val="none" w:sz="0" w:space="0" w:color="auto"/>
            <w:right w:val="none" w:sz="0" w:space="0" w:color="auto"/>
          </w:divBdr>
        </w:div>
        <w:div w:id="167798165">
          <w:marLeft w:val="0"/>
          <w:marRight w:val="0"/>
          <w:marTop w:val="0"/>
          <w:marBottom w:val="0"/>
          <w:divBdr>
            <w:top w:val="none" w:sz="0" w:space="0" w:color="auto"/>
            <w:left w:val="none" w:sz="0" w:space="0" w:color="auto"/>
            <w:bottom w:val="none" w:sz="0" w:space="0" w:color="auto"/>
            <w:right w:val="none" w:sz="0" w:space="0" w:color="auto"/>
          </w:divBdr>
        </w:div>
        <w:div w:id="167798166">
          <w:marLeft w:val="0"/>
          <w:marRight w:val="0"/>
          <w:marTop w:val="0"/>
          <w:marBottom w:val="0"/>
          <w:divBdr>
            <w:top w:val="none" w:sz="0" w:space="0" w:color="auto"/>
            <w:left w:val="none" w:sz="0" w:space="0" w:color="auto"/>
            <w:bottom w:val="none" w:sz="0" w:space="0" w:color="auto"/>
            <w:right w:val="none" w:sz="0" w:space="0" w:color="auto"/>
          </w:divBdr>
        </w:div>
        <w:div w:id="167798167">
          <w:marLeft w:val="0"/>
          <w:marRight w:val="0"/>
          <w:marTop w:val="0"/>
          <w:marBottom w:val="0"/>
          <w:divBdr>
            <w:top w:val="none" w:sz="0" w:space="0" w:color="auto"/>
            <w:left w:val="none" w:sz="0" w:space="0" w:color="auto"/>
            <w:bottom w:val="none" w:sz="0" w:space="0" w:color="auto"/>
            <w:right w:val="none" w:sz="0" w:space="0" w:color="auto"/>
          </w:divBdr>
        </w:div>
        <w:div w:id="167798168">
          <w:marLeft w:val="0"/>
          <w:marRight w:val="0"/>
          <w:marTop w:val="0"/>
          <w:marBottom w:val="0"/>
          <w:divBdr>
            <w:top w:val="none" w:sz="0" w:space="0" w:color="auto"/>
            <w:left w:val="none" w:sz="0" w:space="0" w:color="auto"/>
            <w:bottom w:val="none" w:sz="0" w:space="0" w:color="auto"/>
            <w:right w:val="none" w:sz="0" w:space="0" w:color="auto"/>
          </w:divBdr>
        </w:div>
        <w:div w:id="167798169">
          <w:marLeft w:val="0"/>
          <w:marRight w:val="0"/>
          <w:marTop w:val="0"/>
          <w:marBottom w:val="0"/>
          <w:divBdr>
            <w:top w:val="none" w:sz="0" w:space="0" w:color="auto"/>
            <w:left w:val="none" w:sz="0" w:space="0" w:color="auto"/>
            <w:bottom w:val="none" w:sz="0" w:space="0" w:color="auto"/>
            <w:right w:val="none" w:sz="0" w:space="0" w:color="auto"/>
          </w:divBdr>
        </w:div>
        <w:div w:id="167798170">
          <w:marLeft w:val="0"/>
          <w:marRight w:val="0"/>
          <w:marTop w:val="0"/>
          <w:marBottom w:val="0"/>
          <w:divBdr>
            <w:top w:val="none" w:sz="0" w:space="0" w:color="auto"/>
            <w:left w:val="none" w:sz="0" w:space="0" w:color="auto"/>
            <w:bottom w:val="none" w:sz="0" w:space="0" w:color="auto"/>
            <w:right w:val="none" w:sz="0" w:space="0" w:color="auto"/>
          </w:divBdr>
        </w:div>
        <w:div w:id="167798171">
          <w:marLeft w:val="0"/>
          <w:marRight w:val="0"/>
          <w:marTop w:val="0"/>
          <w:marBottom w:val="0"/>
          <w:divBdr>
            <w:top w:val="none" w:sz="0" w:space="0" w:color="auto"/>
            <w:left w:val="none" w:sz="0" w:space="0" w:color="auto"/>
            <w:bottom w:val="none" w:sz="0" w:space="0" w:color="auto"/>
            <w:right w:val="none" w:sz="0" w:space="0" w:color="auto"/>
          </w:divBdr>
        </w:div>
        <w:div w:id="167798172">
          <w:marLeft w:val="0"/>
          <w:marRight w:val="0"/>
          <w:marTop w:val="0"/>
          <w:marBottom w:val="0"/>
          <w:divBdr>
            <w:top w:val="none" w:sz="0" w:space="0" w:color="auto"/>
            <w:left w:val="none" w:sz="0" w:space="0" w:color="auto"/>
            <w:bottom w:val="none" w:sz="0" w:space="0" w:color="auto"/>
            <w:right w:val="none" w:sz="0" w:space="0" w:color="auto"/>
          </w:divBdr>
        </w:div>
        <w:div w:id="167798173">
          <w:marLeft w:val="0"/>
          <w:marRight w:val="0"/>
          <w:marTop w:val="0"/>
          <w:marBottom w:val="0"/>
          <w:divBdr>
            <w:top w:val="none" w:sz="0" w:space="0" w:color="auto"/>
            <w:left w:val="none" w:sz="0" w:space="0" w:color="auto"/>
            <w:bottom w:val="none" w:sz="0" w:space="0" w:color="auto"/>
            <w:right w:val="none" w:sz="0" w:space="0" w:color="auto"/>
          </w:divBdr>
        </w:div>
        <w:div w:id="167798174">
          <w:marLeft w:val="0"/>
          <w:marRight w:val="0"/>
          <w:marTop w:val="0"/>
          <w:marBottom w:val="0"/>
          <w:divBdr>
            <w:top w:val="none" w:sz="0" w:space="0" w:color="auto"/>
            <w:left w:val="none" w:sz="0" w:space="0" w:color="auto"/>
            <w:bottom w:val="none" w:sz="0" w:space="0" w:color="auto"/>
            <w:right w:val="none" w:sz="0" w:space="0" w:color="auto"/>
          </w:divBdr>
        </w:div>
        <w:div w:id="167798175">
          <w:marLeft w:val="0"/>
          <w:marRight w:val="0"/>
          <w:marTop w:val="0"/>
          <w:marBottom w:val="0"/>
          <w:divBdr>
            <w:top w:val="none" w:sz="0" w:space="0" w:color="auto"/>
            <w:left w:val="none" w:sz="0" w:space="0" w:color="auto"/>
            <w:bottom w:val="none" w:sz="0" w:space="0" w:color="auto"/>
            <w:right w:val="none" w:sz="0" w:space="0" w:color="auto"/>
          </w:divBdr>
        </w:div>
        <w:div w:id="167798176">
          <w:marLeft w:val="0"/>
          <w:marRight w:val="0"/>
          <w:marTop w:val="0"/>
          <w:marBottom w:val="0"/>
          <w:divBdr>
            <w:top w:val="none" w:sz="0" w:space="0" w:color="auto"/>
            <w:left w:val="none" w:sz="0" w:space="0" w:color="auto"/>
            <w:bottom w:val="none" w:sz="0" w:space="0" w:color="auto"/>
            <w:right w:val="none" w:sz="0" w:space="0" w:color="auto"/>
          </w:divBdr>
        </w:div>
        <w:div w:id="167798177">
          <w:marLeft w:val="0"/>
          <w:marRight w:val="0"/>
          <w:marTop w:val="0"/>
          <w:marBottom w:val="0"/>
          <w:divBdr>
            <w:top w:val="none" w:sz="0" w:space="0" w:color="auto"/>
            <w:left w:val="none" w:sz="0" w:space="0" w:color="auto"/>
            <w:bottom w:val="none" w:sz="0" w:space="0" w:color="auto"/>
            <w:right w:val="none" w:sz="0" w:space="0" w:color="auto"/>
          </w:divBdr>
        </w:div>
        <w:div w:id="167798178">
          <w:marLeft w:val="0"/>
          <w:marRight w:val="0"/>
          <w:marTop w:val="0"/>
          <w:marBottom w:val="0"/>
          <w:divBdr>
            <w:top w:val="none" w:sz="0" w:space="0" w:color="auto"/>
            <w:left w:val="none" w:sz="0" w:space="0" w:color="auto"/>
            <w:bottom w:val="none" w:sz="0" w:space="0" w:color="auto"/>
            <w:right w:val="none" w:sz="0" w:space="0" w:color="auto"/>
          </w:divBdr>
        </w:div>
        <w:div w:id="167798179">
          <w:marLeft w:val="0"/>
          <w:marRight w:val="0"/>
          <w:marTop w:val="0"/>
          <w:marBottom w:val="0"/>
          <w:divBdr>
            <w:top w:val="none" w:sz="0" w:space="0" w:color="auto"/>
            <w:left w:val="none" w:sz="0" w:space="0" w:color="auto"/>
            <w:bottom w:val="none" w:sz="0" w:space="0" w:color="auto"/>
            <w:right w:val="none" w:sz="0" w:space="0" w:color="auto"/>
          </w:divBdr>
        </w:div>
        <w:div w:id="167798180">
          <w:marLeft w:val="0"/>
          <w:marRight w:val="0"/>
          <w:marTop w:val="0"/>
          <w:marBottom w:val="0"/>
          <w:divBdr>
            <w:top w:val="none" w:sz="0" w:space="0" w:color="auto"/>
            <w:left w:val="none" w:sz="0" w:space="0" w:color="auto"/>
            <w:bottom w:val="none" w:sz="0" w:space="0" w:color="auto"/>
            <w:right w:val="none" w:sz="0" w:space="0" w:color="auto"/>
          </w:divBdr>
        </w:div>
        <w:div w:id="167798181">
          <w:marLeft w:val="0"/>
          <w:marRight w:val="0"/>
          <w:marTop w:val="0"/>
          <w:marBottom w:val="0"/>
          <w:divBdr>
            <w:top w:val="none" w:sz="0" w:space="0" w:color="auto"/>
            <w:left w:val="none" w:sz="0" w:space="0" w:color="auto"/>
            <w:bottom w:val="none" w:sz="0" w:space="0" w:color="auto"/>
            <w:right w:val="none" w:sz="0" w:space="0" w:color="auto"/>
          </w:divBdr>
        </w:div>
        <w:div w:id="167798182">
          <w:marLeft w:val="0"/>
          <w:marRight w:val="0"/>
          <w:marTop w:val="0"/>
          <w:marBottom w:val="0"/>
          <w:divBdr>
            <w:top w:val="none" w:sz="0" w:space="0" w:color="auto"/>
            <w:left w:val="none" w:sz="0" w:space="0" w:color="auto"/>
            <w:bottom w:val="none" w:sz="0" w:space="0" w:color="auto"/>
            <w:right w:val="none" w:sz="0" w:space="0" w:color="auto"/>
          </w:divBdr>
        </w:div>
        <w:div w:id="167798185">
          <w:marLeft w:val="0"/>
          <w:marRight w:val="0"/>
          <w:marTop w:val="0"/>
          <w:marBottom w:val="0"/>
          <w:divBdr>
            <w:top w:val="none" w:sz="0" w:space="0" w:color="auto"/>
            <w:left w:val="none" w:sz="0" w:space="0" w:color="auto"/>
            <w:bottom w:val="none" w:sz="0" w:space="0" w:color="auto"/>
            <w:right w:val="none" w:sz="0" w:space="0" w:color="auto"/>
          </w:divBdr>
        </w:div>
        <w:div w:id="167798186">
          <w:marLeft w:val="0"/>
          <w:marRight w:val="0"/>
          <w:marTop w:val="0"/>
          <w:marBottom w:val="0"/>
          <w:divBdr>
            <w:top w:val="none" w:sz="0" w:space="0" w:color="auto"/>
            <w:left w:val="none" w:sz="0" w:space="0" w:color="auto"/>
            <w:bottom w:val="none" w:sz="0" w:space="0" w:color="auto"/>
            <w:right w:val="none" w:sz="0" w:space="0" w:color="auto"/>
          </w:divBdr>
        </w:div>
        <w:div w:id="167798187">
          <w:marLeft w:val="0"/>
          <w:marRight w:val="0"/>
          <w:marTop w:val="0"/>
          <w:marBottom w:val="0"/>
          <w:divBdr>
            <w:top w:val="none" w:sz="0" w:space="0" w:color="auto"/>
            <w:left w:val="none" w:sz="0" w:space="0" w:color="auto"/>
            <w:bottom w:val="none" w:sz="0" w:space="0" w:color="auto"/>
            <w:right w:val="none" w:sz="0" w:space="0" w:color="auto"/>
          </w:divBdr>
        </w:div>
        <w:div w:id="167798188">
          <w:marLeft w:val="0"/>
          <w:marRight w:val="0"/>
          <w:marTop w:val="0"/>
          <w:marBottom w:val="0"/>
          <w:divBdr>
            <w:top w:val="none" w:sz="0" w:space="0" w:color="auto"/>
            <w:left w:val="none" w:sz="0" w:space="0" w:color="auto"/>
            <w:bottom w:val="none" w:sz="0" w:space="0" w:color="auto"/>
            <w:right w:val="none" w:sz="0" w:space="0" w:color="auto"/>
          </w:divBdr>
        </w:div>
        <w:div w:id="167798189">
          <w:marLeft w:val="0"/>
          <w:marRight w:val="0"/>
          <w:marTop w:val="0"/>
          <w:marBottom w:val="0"/>
          <w:divBdr>
            <w:top w:val="none" w:sz="0" w:space="0" w:color="auto"/>
            <w:left w:val="none" w:sz="0" w:space="0" w:color="auto"/>
            <w:bottom w:val="none" w:sz="0" w:space="0" w:color="auto"/>
            <w:right w:val="none" w:sz="0" w:space="0" w:color="auto"/>
          </w:divBdr>
        </w:div>
        <w:div w:id="167798191">
          <w:marLeft w:val="0"/>
          <w:marRight w:val="0"/>
          <w:marTop w:val="0"/>
          <w:marBottom w:val="0"/>
          <w:divBdr>
            <w:top w:val="none" w:sz="0" w:space="0" w:color="auto"/>
            <w:left w:val="none" w:sz="0" w:space="0" w:color="auto"/>
            <w:bottom w:val="none" w:sz="0" w:space="0" w:color="auto"/>
            <w:right w:val="none" w:sz="0" w:space="0" w:color="auto"/>
          </w:divBdr>
        </w:div>
        <w:div w:id="167798192">
          <w:marLeft w:val="0"/>
          <w:marRight w:val="0"/>
          <w:marTop w:val="0"/>
          <w:marBottom w:val="0"/>
          <w:divBdr>
            <w:top w:val="none" w:sz="0" w:space="0" w:color="auto"/>
            <w:left w:val="none" w:sz="0" w:space="0" w:color="auto"/>
            <w:bottom w:val="none" w:sz="0" w:space="0" w:color="auto"/>
            <w:right w:val="none" w:sz="0" w:space="0" w:color="auto"/>
          </w:divBdr>
        </w:div>
        <w:div w:id="167798193">
          <w:marLeft w:val="0"/>
          <w:marRight w:val="0"/>
          <w:marTop w:val="0"/>
          <w:marBottom w:val="0"/>
          <w:divBdr>
            <w:top w:val="none" w:sz="0" w:space="0" w:color="auto"/>
            <w:left w:val="none" w:sz="0" w:space="0" w:color="auto"/>
            <w:bottom w:val="none" w:sz="0" w:space="0" w:color="auto"/>
            <w:right w:val="none" w:sz="0" w:space="0" w:color="auto"/>
          </w:divBdr>
        </w:div>
        <w:div w:id="167798194">
          <w:marLeft w:val="0"/>
          <w:marRight w:val="0"/>
          <w:marTop w:val="0"/>
          <w:marBottom w:val="0"/>
          <w:divBdr>
            <w:top w:val="none" w:sz="0" w:space="0" w:color="auto"/>
            <w:left w:val="none" w:sz="0" w:space="0" w:color="auto"/>
            <w:bottom w:val="none" w:sz="0" w:space="0" w:color="auto"/>
            <w:right w:val="none" w:sz="0" w:space="0" w:color="auto"/>
          </w:divBdr>
        </w:div>
        <w:div w:id="167798195">
          <w:marLeft w:val="0"/>
          <w:marRight w:val="0"/>
          <w:marTop w:val="0"/>
          <w:marBottom w:val="0"/>
          <w:divBdr>
            <w:top w:val="none" w:sz="0" w:space="0" w:color="auto"/>
            <w:left w:val="none" w:sz="0" w:space="0" w:color="auto"/>
            <w:bottom w:val="none" w:sz="0" w:space="0" w:color="auto"/>
            <w:right w:val="none" w:sz="0" w:space="0" w:color="auto"/>
          </w:divBdr>
        </w:div>
        <w:div w:id="167798196">
          <w:marLeft w:val="0"/>
          <w:marRight w:val="0"/>
          <w:marTop w:val="0"/>
          <w:marBottom w:val="0"/>
          <w:divBdr>
            <w:top w:val="none" w:sz="0" w:space="0" w:color="auto"/>
            <w:left w:val="none" w:sz="0" w:space="0" w:color="auto"/>
            <w:bottom w:val="none" w:sz="0" w:space="0" w:color="auto"/>
            <w:right w:val="none" w:sz="0" w:space="0" w:color="auto"/>
          </w:divBdr>
        </w:div>
        <w:div w:id="167798197">
          <w:marLeft w:val="0"/>
          <w:marRight w:val="0"/>
          <w:marTop w:val="0"/>
          <w:marBottom w:val="0"/>
          <w:divBdr>
            <w:top w:val="none" w:sz="0" w:space="0" w:color="auto"/>
            <w:left w:val="none" w:sz="0" w:space="0" w:color="auto"/>
            <w:bottom w:val="none" w:sz="0" w:space="0" w:color="auto"/>
            <w:right w:val="none" w:sz="0" w:space="0" w:color="auto"/>
          </w:divBdr>
        </w:div>
        <w:div w:id="167798198">
          <w:marLeft w:val="0"/>
          <w:marRight w:val="0"/>
          <w:marTop w:val="0"/>
          <w:marBottom w:val="0"/>
          <w:divBdr>
            <w:top w:val="none" w:sz="0" w:space="0" w:color="auto"/>
            <w:left w:val="none" w:sz="0" w:space="0" w:color="auto"/>
            <w:bottom w:val="none" w:sz="0" w:space="0" w:color="auto"/>
            <w:right w:val="none" w:sz="0" w:space="0" w:color="auto"/>
          </w:divBdr>
        </w:div>
        <w:div w:id="167798199">
          <w:marLeft w:val="0"/>
          <w:marRight w:val="0"/>
          <w:marTop w:val="0"/>
          <w:marBottom w:val="0"/>
          <w:divBdr>
            <w:top w:val="none" w:sz="0" w:space="0" w:color="auto"/>
            <w:left w:val="none" w:sz="0" w:space="0" w:color="auto"/>
            <w:bottom w:val="none" w:sz="0" w:space="0" w:color="auto"/>
            <w:right w:val="none" w:sz="0" w:space="0" w:color="auto"/>
          </w:divBdr>
        </w:div>
        <w:div w:id="167798200">
          <w:marLeft w:val="0"/>
          <w:marRight w:val="0"/>
          <w:marTop w:val="0"/>
          <w:marBottom w:val="0"/>
          <w:divBdr>
            <w:top w:val="none" w:sz="0" w:space="0" w:color="auto"/>
            <w:left w:val="none" w:sz="0" w:space="0" w:color="auto"/>
            <w:bottom w:val="none" w:sz="0" w:space="0" w:color="auto"/>
            <w:right w:val="none" w:sz="0" w:space="0" w:color="auto"/>
          </w:divBdr>
        </w:div>
        <w:div w:id="167798201">
          <w:marLeft w:val="0"/>
          <w:marRight w:val="0"/>
          <w:marTop w:val="0"/>
          <w:marBottom w:val="0"/>
          <w:divBdr>
            <w:top w:val="none" w:sz="0" w:space="0" w:color="auto"/>
            <w:left w:val="none" w:sz="0" w:space="0" w:color="auto"/>
            <w:bottom w:val="none" w:sz="0" w:space="0" w:color="auto"/>
            <w:right w:val="none" w:sz="0" w:space="0" w:color="auto"/>
          </w:divBdr>
        </w:div>
        <w:div w:id="167798202">
          <w:marLeft w:val="0"/>
          <w:marRight w:val="0"/>
          <w:marTop w:val="0"/>
          <w:marBottom w:val="0"/>
          <w:divBdr>
            <w:top w:val="none" w:sz="0" w:space="0" w:color="auto"/>
            <w:left w:val="none" w:sz="0" w:space="0" w:color="auto"/>
            <w:bottom w:val="none" w:sz="0" w:space="0" w:color="auto"/>
            <w:right w:val="none" w:sz="0" w:space="0" w:color="auto"/>
          </w:divBdr>
        </w:div>
        <w:div w:id="167798203">
          <w:marLeft w:val="0"/>
          <w:marRight w:val="0"/>
          <w:marTop w:val="0"/>
          <w:marBottom w:val="0"/>
          <w:divBdr>
            <w:top w:val="none" w:sz="0" w:space="0" w:color="auto"/>
            <w:left w:val="none" w:sz="0" w:space="0" w:color="auto"/>
            <w:bottom w:val="none" w:sz="0" w:space="0" w:color="auto"/>
            <w:right w:val="none" w:sz="0" w:space="0" w:color="auto"/>
          </w:divBdr>
        </w:div>
        <w:div w:id="167798204">
          <w:marLeft w:val="0"/>
          <w:marRight w:val="0"/>
          <w:marTop w:val="0"/>
          <w:marBottom w:val="0"/>
          <w:divBdr>
            <w:top w:val="none" w:sz="0" w:space="0" w:color="auto"/>
            <w:left w:val="none" w:sz="0" w:space="0" w:color="auto"/>
            <w:bottom w:val="none" w:sz="0" w:space="0" w:color="auto"/>
            <w:right w:val="none" w:sz="0" w:space="0" w:color="auto"/>
          </w:divBdr>
        </w:div>
        <w:div w:id="167798205">
          <w:marLeft w:val="0"/>
          <w:marRight w:val="0"/>
          <w:marTop w:val="0"/>
          <w:marBottom w:val="0"/>
          <w:divBdr>
            <w:top w:val="none" w:sz="0" w:space="0" w:color="auto"/>
            <w:left w:val="none" w:sz="0" w:space="0" w:color="auto"/>
            <w:bottom w:val="none" w:sz="0" w:space="0" w:color="auto"/>
            <w:right w:val="none" w:sz="0" w:space="0" w:color="auto"/>
          </w:divBdr>
        </w:div>
        <w:div w:id="167798206">
          <w:marLeft w:val="0"/>
          <w:marRight w:val="0"/>
          <w:marTop w:val="0"/>
          <w:marBottom w:val="0"/>
          <w:divBdr>
            <w:top w:val="none" w:sz="0" w:space="0" w:color="auto"/>
            <w:left w:val="none" w:sz="0" w:space="0" w:color="auto"/>
            <w:bottom w:val="none" w:sz="0" w:space="0" w:color="auto"/>
            <w:right w:val="none" w:sz="0" w:space="0" w:color="auto"/>
          </w:divBdr>
        </w:div>
        <w:div w:id="167798207">
          <w:marLeft w:val="0"/>
          <w:marRight w:val="0"/>
          <w:marTop w:val="0"/>
          <w:marBottom w:val="0"/>
          <w:divBdr>
            <w:top w:val="none" w:sz="0" w:space="0" w:color="auto"/>
            <w:left w:val="none" w:sz="0" w:space="0" w:color="auto"/>
            <w:bottom w:val="none" w:sz="0" w:space="0" w:color="auto"/>
            <w:right w:val="none" w:sz="0" w:space="0" w:color="auto"/>
          </w:divBdr>
        </w:div>
        <w:div w:id="167798208">
          <w:marLeft w:val="0"/>
          <w:marRight w:val="0"/>
          <w:marTop w:val="0"/>
          <w:marBottom w:val="0"/>
          <w:divBdr>
            <w:top w:val="none" w:sz="0" w:space="0" w:color="auto"/>
            <w:left w:val="none" w:sz="0" w:space="0" w:color="auto"/>
            <w:bottom w:val="none" w:sz="0" w:space="0" w:color="auto"/>
            <w:right w:val="none" w:sz="0" w:space="0" w:color="auto"/>
          </w:divBdr>
        </w:div>
        <w:div w:id="167798209">
          <w:marLeft w:val="0"/>
          <w:marRight w:val="0"/>
          <w:marTop w:val="0"/>
          <w:marBottom w:val="0"/>
          <w:divBdr>
            <w:top w:val="none" w:sz="0" w:space="0" w:color="auto"/>
            <w:left w:val="none" w:sz="0" w:space="0" w:color="auto"/>
            <w:bottom w:val="none" w:sz="0" w:space="0" w:color="auto"/>
            <w:right w:val="none" w:sz="0" w:space="0" w:color="auto"/>
          </w:divBdr>
        </w:div>
        <w:div w:id="167798210">
          <w:marLeft w:val="0"/>
          <w:marRight w:val="0"/>
          <w:marTop w:val="0"/>
          <w:marBottom w:val="0"/>
          <w:divBdr>
            <w:top w:val="none" w:sz="0" w:space="0" w:color="auto"/>
            <w:left w:val="none" w:sz="0" w:space="0" w:color="auto"/>
            <w:bottom w:val="none" w:sz="0" w:space="0" w:color="auto"/>
            <w:right w:val="none" w:sz="0" w:space="0" w:color="auto"/>
          </w:divBdr>
        </w:div>
        <w:div w:id="167798211">
          <w:marLeft w:val="0"/>
          <w:marRight w:val="0"/>
          <w:marTop w:val="0"/>
          <w:marBottom w:val="0"/>
          <w:divBdr>
            <w:top w:val="none" w:sz="0" w:space="0" w:color="auto"/>
            <w:left w:val="none" w:sz="0" w:space="0" w:color="auto"/>
            <w:bottom w:val="none" w:sz="0" w:space="0" w:color="auto"/>
            <w:right w:val="none" w:sz="0" w:space="0" w:color="auto"/>
          </w:divBdr>
        </w:div>
        <w:div w:id="167798212">
          <w:marLeft w:val="0"/>
          <w:marRight w:val="0"/>
          <w:marTop w:val="0"/>
          <w:marBottom w:val="0"/>
          <w:divBdr>
            <w:top w:val="none" w:sz="0" w:space="0" w:color="auto"/>
            <w:left w:val="none" w:sz="0" w:space="0" w:color="auto"/>
            <w:bottom w:val="none" w:sz="0" w:space="0" w:color="auto"/>
            <w:right w:val="none" w:sz="0" w:space="0" w:color="auto"/>
          </w:divBdr>
        </w:div>
        <w:div w:id="167798213">
          <w:marLeft w:val="0"/>
          <w:marRight w:val="0"/>
          <w:marTop w:val="0"/>
          <w:marBottom w:val="0"/>
          <w:divBdr>
            <w:top w:val="none" w:sz="0" w:space="0" w:color="auto"/>
            <w:left w:val="none" w:sz="0" w:space="0" w:color="auto"/>
            <w:bottom w:val="none" w:sz="0" w:space="0" w:color="auto"/>
            <w:right w:val="none" w:sz="0" w:space="0" w:color="auto"/>
          </w:divBdr>
        </w:div>
        <w:div w:id="167798214">
          <w:marLeft w:val="0"/>
          <w:marRight w:val="0"/>
          <w:marTop w:val="0"/>
          <w:marBottom w:val="0"/>
          <w:divBdr>
            <w:top w:val="none" w:sz="0" w:space="0" w:color="auto"/>
            <w:left w:val="none" w:sz="0" w:space="0" w:color="auto"/>
            <w:bottom w:val="none" w:sz="0" w:space="0" w:color="auto"/>
            <w:right w:val="none" w:sz="0" w:space="0" w:color="auto"/>
          </w:divBdr>
        </w:div>
        <w:div w:id="167798215">
          <w:marLeft w:val="0"/>
          <w:marRight w:val="0"/>
          <w:marTop w:val="0"/>
          <w:marBottom w:val="0"/>
          <w:divBdr>
            <w:top w:val="none" w:sz="0" w:space="0" w:color="auto"/>
            <w:left w:val="none" w:sz="0" w:space="0" w:color="auto"/>
            <w:bottom w:val="none" w:sz="0" w:space="0" w:color="auto"/>
            <w:right w:val="none" w:sz="0" w:space="0" w:color="auto"/>
          </w:divBdr>
        </w:div>
        <w:div w:id="167798216">
          <w:marLeft w:val="0"/>
          <w:marRight w:val="0"/>
          <w:marTop w:val="0"/>
          <w:marBottom w:val="0"/>
          <w:divBdr>
            <w:top w:val="none" w:sz="0" w:space="0" w:color="auto"/>
            <w:left w:val="none" w:sz="0" w:space="0" w:color="auto"/>
            <w:bottom w:val="none" w:sz="0" w:space="0" w:color="auto"/>
            <w:right w:val="none" w:sz="0" w:space="0" w:color="auto"/>
          </w:divBdr>
        </w:div>
        <w:div w:id="167798217">
          <w:marLeft w:val="0"/>
          <w:marRight w:val="0"/>
          <w:marTop w:val="0"/>
          <w:marBottom w:val="0"/>
          <w:divBdr>
            <w:top w:val="none" w:sz="0" w:space="0" w:color="auto"/>
            <w:left w:val="none" w:sz="0" w:space="0" w:color="auto"/>
            <w:bottom w:val="none" w:sz="0" w:space="0" w:color="auto"/>
            <w:right w:val="none" w:sz="0" w:space="0" w:color="auto"/>
          </w:divBdr>
        </w:div>
        <w:div w:id="167798218">
          <w:marLeft w:val="0"/>
          <w:marRight w:val="0"/>
          <w:marTop w:val="0"/>
          <w:marBottom w:val="0"/>
          <w:divBdr>
            <w:top w:val="none" w:sz="0" w:space="0" w:color="auto"/>
            <w:left w:val="none" w:sz="0" w:space="0" w:color="auto"/>
            <w:bottom w:val="none" w:sz="0" w:space="0" w:color="auto"/>
            <w:right w:val="none" w:sz="0" w:space="0" w:color="auto"/>
          </w:divBdr>
        </w:div>
        <w:div w:id="167798219">
          <w:marLeft w:val="0"/>
          <w:marRight w:val="0"/>
          <w:marTop w:val="0"/>
          <w:marBottom w:val="0"/>
          <w:divBdr>
            <w:top w:val="none" w:sz="0" w:space="0" w:color="auto"/>
            <w:left w:val="none" w:sz="0" w:space="0" w:color="auto"/>
            <w:bottom w:val="none" w:sz="0" w:space="0" w:color="auto"/>
            <w:right w:val="none" w:sz="0" w:space="0" w:color="auto"/>
          </w:divBdr>
        </w:div>
        <w:div w:id="167798220">
          <w:marLeft w:val="0"/>
          <w:marRight w:val="0"/>
          <w:marTop w:val="0"/>
          <w:marBottom w:val="0"/>
          <w:divBdr>
            <w:top w:val="none" w:sz="0" w:space="0" w:color="auto"/>
            <w:left w:val="none" w:sz="0" w:space="0" w:color="auto"/>
            <w:bottom w:val="none" w:sz="0" w:space="0" w:color="auto"/>
            <w:right w:val="none" w:sz="0" w:space="0" w:color="auto"/>
          </w:divBdr>
        </w:div>
        <w:div w:id="167798221">
          <w:marLeft w:val="0"/>
          <w:marRight w:val="0"/>
          <w:marTop w:val="0"/>
          <w:marBottom w:val="0"/>
          <w:divBdr>
            <w:top w:val="none" w:sz="0" w:space="0" w:color="auto"/>
            <w:left w:val="none" w:sz="0" w:space="0" w:color="auto"/>
            <w:bottom w:val="none" w:sz="0" w:space="0" w:color="auto"/>
            <w:right w:val="none" w:sz="0" w:space="0" w:color="auto"/>
          </w:divBdr>
        </w:div>
        <w:div w:id="167798222">
          <w:marLeft w:val="0"/>
          <w:marRight w:val="0"/>
          <w:marTop w:val="0"/>
          <w:marBottom w:val="0"/>
          <w:divBdr>
            <w:top w:val="none" w:sz="0" w:space="0" w:color="auto"/>
            <w:left w:val="none" w:sz="0" w:space="0" w:color="auto"/>
            <w:bottom w:val="none" w:sz="0" w:space="0" w:color="auto"/>
            <w:right w:val="none" w:sz="0" w:space="0" w:color="auto"/>
          </w:divBdr>
        </w:div>
        <w:div w:id="167798223">
          <w:marLeft w:val="0"/>
          <w:marRight w:val="0"/>
          <w:marTop w:val="0"/>
          <w:marBottom w:val="0"/>
          <w:divBdr>
            <w:top w:val="none" w:sz="0" w:space="0" w:color="auto"/>
            <w:left w:val="none" w:sz="0" w:space="0" w:color="auto"/>
            <w:bottom w:val="none" w:sz="0" w:space="0" w:color="auto"/>
            <w:right w:val="none" w:sz="0" w:space="0" w:color="auto"/>
          </w:divBdr>
        </w:div>
        <w:div w:id="167798224">
          <w:marLeft w:val="0"/>
          <w:marRight w:val="0"/>
          <w:marTop w:val="0"/>
          <w:marBottom w:val="0"/>
          <w:divBdr>
            <w:top w:val="none" w:sz="0" w:space="0" w:color="auto"/>
            <w:left w:val="none" w:sz="0" w:space="0" w:color="auto"/>
            <w:bottom w:val="none" w:sz="0" w:space="0" w:color="auto"/>
            <w:right w:val="none" w:sz="0" w:space="0" w:color="auto"/>
          </w:divBdr>
        </w:div>
        <w:div w:id="167798225">
          <w:marLeft w:val="0"/>
          <w:marRight w:val="0"/>
          <w:marTop w:val="0"/>
          <w:marBottom w:val="0"/>
          <w:divBdr>
            <w:top w:val="none" w:sz="0" w:space="0" w:color="auto"/>
            <w:left w:val="none" w:sz="0" w:space="0" w:color="auto"/>
            <w:bottom w:val="none" w:sz="0" w:space="0" w:color="auto"/>
            <w:right w:val="none" w:sz="0" w:space="0" w:color="auto"/>
          </w:divBdr>
        </w:div>
        <w:div w:id="167798226">
          <w:marLeft w:val="0"/>
          <w:marRight w:val="0"/>
          <w:marTop w:val="0"/>
          <w:marBottom w:val="0"/>
          <w:divBdr>
            <w:top w:val="none" w:sz="0" w:space="0" w:color="auto"/>
            <w:left w:val="none" w:sz="0" w:space="0" w:color="auto"/>
            <w:bottom w:val="none" w:sz="0" w:space="0" w:color="auto"/>
            <w:right w:val="none" w:sz="0" w:space="0" w:color="auto"/>
          </w:divBdr>
        </w:div>
        <w:div w:id="167798227">
          <w:marLeft w:val="0"/>
          <w:marRight w:val="0"/>
          <w:marTop w:val="0"/>
          <w:marBottom w:val="0"/>
          <w:divBdr>
            <w:top w:val="none" w:sz="0" w:space="0" w:color="auto"/>
            <w:left w:val="none" w:sz="0" w:space="0" w:color="auto"/>
            <w:bottom w:val="none" w:sz="0" w:space="0" w:color="auto"/>
            <w:right w:val="none" w:sz="0" w:space="0" w:color="auto"/>
          </w:divBdr>
        </w:div>
        <w:div w:id="167798228">
          <w:marLeft w:val="0"/>
          <w:marRight w:val="0"/>
          <w:marTop w:val="0"/>
          <w:marBottom w:val="0"/>
          <w:divBdr>
            <w:top w:val="none" w:sz="0" w:space="0" w:color="auto"/>
            <w:left w:val="none" w:sz="0" w:space="0" w:color="auto"/>
            <w:bottom w:val="none" w:sz="0" w:space="0" w:color="auto"/>
            <w:right w:val="none" w:sz="0" w:space="0" w:color="auto"/>
          </w:divBdr>
        </w:div>
        <w:div w:id="167798229">
          <w:marLeft w:val="0"/>
          <w:marRight w:val="0"/>
          <w:marTop w:val="0"/>
          <w:marBottom w:val="0"/>
          <w:divBdr>
            <w:top w:val="none" w:sz="0" w:space="0" w:color="auto"/>
            <w:left w:val="none" w:sz="0" w:space="0" w:color="auto"/>
            <w:bottom w:val="none" w:sz="0" w:space="0" w:color="auto"/>
            <w:right w:val="none" w:sz="0" w:space="0" w:color="auto"/>
          </w:divBdr>
        </w:div>
        <w:div w:id="167798230">
          <w:marLeft w:val="0"/>
          <w:marRight w:val="0"/>
          <w:marTop w:val="0"/>
          <w:marBottom w:val="0"/>
          <w:divBdr>
            <w:top w:val="none" w:sz="0" w:space="0" w:color="auto"/>
            <w:left w:val="none" w:sz="0" w:space="0" w:color="auto"/>
            <w:bottom w:val="none" w:sz="0" w:space="0" w:color="auto"/>
            <w:right w:val="none" w:sz="0" w:space="0" w:color="auto"/>
          </w:divBdr>
        </w:div>
        <w:div w:id="167798231">
          <w:marLeft w:val="0"/>
          <w:marRight w:val="0"/>
          <w:marTop w:val="0"/>
          <w:marBottom w:val="0"/>
          <w:divBdr>
            <w:top w:val="none" w:sz="0" w:space="0" w:color="auto"/>
            <w:left w:val="none" w:sz="0" w:space="0" w:color="auto"/>
            <w:bottom w:val="none" w:sz="0" w:space="0" w:color="auto"/>
            <w:right w:val="none" w:sz="0" w:space="0" w:color="auto"/>
          </w:divBdr>
        </w:div>
        <w:div w:id="167798232">
          <w:marLeft w:val="0"/>
          <w:marRight w:val="0"/>
          <w:marTop w:val="0"/>
          <w:marBottom w:val="0"/>
          <w:divBdr>
            <w:top w:val="none" w:sz="0" w:space="0" w:color="auto"/>
            <w:left w:val="none" w:sz="0" w:space="0" w:color="auto"/>
            <w:bottom w:val="none" w:sz="0" w:space="0" w:color="auto"/>
            <w:right w:val="none" w:sz="0" w:space="0" w:color="auto"/>
          </w:divBdr>
        </w:div>
        <w:div w:id="167798233">
          <w:marLeft w:val="0"/>
          <w:marRight w:val="0"/>
          <w:marTop w:val="0"/>
          <w:marBottom w:val="0"/>
          <w:divBdr>
            <w:top w:val="none" w:sz="0" w:space="0" w:color="auto"/>
            <w:left w:val="none" w:sz="0" w:space="0" w:color="auto"/>
            <w:bottom w:val="none" w:sz="0" w:space="0" w:color="auto"/>
            <w:right w:val="none" w:sz="0" w:space="0" w:color="auto"/>
          </w:divBdr>
        </w:div>
        <w:div w:id="167798234">
          <w:marLeft w:val="0"/>
          <w:marRight w:val="0"/>
          <w:marTop w:val="0"/>
          <w:marBottom w:val="0"/>
          <w:divBdr>
            <w:top w:val="none" w:sz="0" w:space="0" w:color="auto"/>
            <w:left w:val="none" w:sz="0" w:space="0" w:color="auto"/>
            <w:bottom w:val="none" w:sz="0" w:space="0" w:color="auto"/>
            <w:right w:val="none" w:sz="0" w:space="0" w:color="auto"/>
          </w:divBdr>
        </w:div>
        <w:div w:id="167798235">
          <w:marLeft w:val="0"/>
          <w:marRight w:val="0"/>
          <w:marTop w:val="0"/>
          <w:marBottom w:val="0"/>
          <w:divBdr>
            <w:top w:val="none" w:sz="0" w:space="0" w:color="auto"/>
            <w:left w:val="none" w:sz="0" w:space="0" w:color="auto"/>
            <w:bottom w:val="none" w:sz="0" w:space="0" w:color="auto"/>
            <w:right w:val="none" w:sz="0" w:space="0" w:color="auto"/>
          </w:divBdr>
        </w:div>
        <w:div w:id="167798236">
          <w:marLeft w:val="0"/>
          <w:marRight w:val="0"/>
          <w:marTop w:val="0"/>
          <w:marBottom w:val="0"/>
          <w:divBdr>
            <w:top w:val="none" w:sz="0" w:space="0" w:color="auto"/>
            <w:left w:val="none" w:sz="0" w:space="0" w:color="auto"/>
            <w:bottom w:val="none" w:sz="0" w:space="0" w:color="auto"/>
            <w:right w:val="none" w:sz="0" w:space="0" w:color="auto"/>
          </w:divBdr>
        </w:div>
        <w:div w:id="167798237">
          <w:marLeft w:val="0"/>
          <w:marRight w:val="0"/>
          <w:marTop w:val="0"/>
          <w:marBottom w:val="0"/>
          <w:divBdr>
            <w:top w:val="none" w:sz="0" w:space="0" w:color="auto"/>
            <w:left w:val="none" w:sz="0" w:space="0" w:color="auto"/>
            <w:bottom w:val="none" w:sz="0" w:space="0" w:color="auto"/>
            <w:right w:val="none" w:sz="0" w:space="0" w:color="auto"/>
          </w:divBdr>
        </w:div>
        <w:div w:id="167798238">
          <w:marLeft w:val="0"/>
          <w:marRight w:val="0"/>
          <w:marTop w:val="0"/>
          <w:marBottom w:val="0"/>
          <w:divBdr>
            <w:top w:val="none" w:sz="0" w:space="0" w:color="auto"/>
            <w:left w:val="none" w:sz="0" w:space="0" w:color="auto"/>
            <w:bottom w:val="none" w:sz="0" w:space="0" w:color="auto"/>
            <w:right w:val="none" w:sz="0" w:space="0" w:color="auto"/>
          </w:divBdr>
        </w:div>
        <w:div w:id="167798239">
          <w:marLeft w:val="0"/>
          <w:marRight w:val="0"/>
          <w:marTop w:val="0"/>
          <w:marBottom w:val="0"/>
          <w:divBdr>
            <w:top w:val="none" w:sz="0" w:space="0" w:color="auto"/>
            <w:left w:val="none" w:sz="0" w:space="0" w:color="auto"/>
            <w:bottom w:val="none" w:sz="0" w:space="0" w:color="auto"/>
            <w:right w:val="none" w:sz="0" w:space="0" w:color="auto"/>
          </w:divBdr>
        </w:div>
        <w:div w:id="167798240">
          <w:marLeft w:val="0"/>
          <w:marRight w:val="0"/>
          <w:marTop w:val="0"/>
          <w:marBottom w:val="0"/>
          <w:divBdr>
            <w:top w:val="none" w:sz="0" w:space="0" w:color="auto"/>
            <w:left w:val="none" w:sz="0" w:space="0" w:color="auto"/>
            <w:bottom w:val="none" w:sz="0" w:space="0" w:color="auto"/>
            <w:right w:val="none" w:sz="0" w:space="0" w:color="auto"/>
          </w:divBdr>
        </w:div>
        <w:div w:id="167798241">
          <w:marLeft w:val="0"/>
          <w:marRight w:val="0"/>
          <w:marTop w:val="0"/>
          <w:marBottom w:val="0"/>
          <w:divBdr>
            <w:top w:val="none" w:sz="0" w:space="0" w:color="auto"/>
            <w:left w:val="none" w:sz="0" w:space="0" w:color="auto"/>
            <w:bottom w:val="none" w:sz="0" w:space="0" w:color="auto"/>
            <w:right w:val="none" w:sz="0" w:space="0" w:color="auto"/>
          </w:divBdr>
        </w:div>
        <w:div w:id="167798242">
          <w:marLeft w:val="0"/>
          <w:marRight w:val="0"/>
          <w:marTop w:val="0"/>
          <w:marBottom w:val="0"/>
          <w:divBdr>
            <w:top w:val="none" w:sz="0" w:space="0" w:color="auto"/>
            <w:left w:val="none" w:sz="0" w:space="0" w:color="auto"/>
            <w:bottom w:val="none" w:sz="0" w:space="0" w:color="auto"/>
            <w:right w:val="none" w:sz="0" w:space="0" w:color="auto"/>
          </w:divBdr>
        </w:div>
        <w:div w:id="167798243">
          <w:marLeft w:val="0"/>
          <w:marRight w:val="0"/>
          <w:marTop w:val="0"/>
          <w:marBottom w:val="0"/>
          <w:divBdr>
            <w:top w:val="none" w:sz="0" w:space="0" w:color="auto"/>
            <w:left w:val="none" w:sz="0" w:space="0" w:color="auto"/>
            <w:bottom w:val="none" w:sz="0" w:space="0" w:color="auto"/>
            <w:right w:val="none" w:sz="0" w:space="0" w:color="auto"/>
          </w:divBdr>
        </w:div>
        <w:div w:id="167798244">
          <w:marLeft w:val="0"/>
          <w:marRight w:val="0"/>
          <w:marTop w:val="0"/>
          <w:marBottom w:val="0"/>
          <w:divBdr>
            <w:top w:val="none" w:sz="0" w:space="0" w:color="auto"/>
            <w:left w:val="none" w:sz="0" w:space="0" w:color="auto"/>
            <w:bottom w:val="none" w:sz="0" w:space="0" w:color="auto"/>
            <w:right w:val="none" w:sz="0" w:space="0" w:color="auto"/>
          </w:divBdr>
        </w:div>
        <w:div w:id="167798245">
          <w:marLeft w:val="0"/>
          <w:marRight w:val="0"/>
          <w:marTop w:val="0"/>
          <w:marBottom w:val="0"/>
          <w:divBdr>
            <w:top w:val="none" w:sz="0" w:space="0" w:color="auto"/>
            <w:left w:val="none" w:sz="0" w:space="0" w:color="auto"/>
            <w:bottom w:val="none" w:sz="0" w:space="0" w:color="auto"/>
            <w:right w:val="none" w:sz="0" w:space="0" w:color="auto"/>
          </w:divBdr>
        </w:div>
        <w:div w:id="167798246">
          <w:marLeft w:val="0"/>
          <w:marRight w:val="0"/>
          <w:marTop w:val="0"/>
          <w:marBottom w:val="0"/>
          <w:divBdr>
            <w:top w:val="none" w:sz="0" w:space="0" w:color="auto"/>
            <w:left w:val="none" w:sz="0" w:space="0" w:color="auto"/>
            <w:bottom w:val="none" w:sz="0" w:space="0" w:color="auto"/>
            <w:right w:val="none" w:sz="0" w:space="0" w:color="auto"/>
          </w:divBdr>
        </w:div>
        <w:div w:id="167798247">
          <w:marLeft w:val="0"/>
          <w:marRight w:val="0"/>
          <w:marTop w:val="0"/>
          <w:marBottom w:val="0"/>
          <w:divBdr>
            <w:top w:val="none" w:sz="0" w:space="0" w:color="auto"/>
            <w:left w:val="none" w:sz="0" w:space="0" w:color="auto"/>
            <w:bottom w:val="none" w:sz="0" w:space="0" w:color="auto"/>
            <w:right w:val="none" w:sz="0" w:space="0" w:color="auto"/>
          </w:divBdr>
        </w:div>
        <w:div w:id="167798249">
          <w:marLeft w:val="0"/>
          <w:marRight w:val="0"/>
          <w:marTop w:val="0"/>
          <w:marBottom w:val="0"/>
          <w:divBdr>
            <w:top w:val="none" w:sz="0" w:space="0" w:color="auto"/>
            <w:left w:val="none" w:sz="0" w:space="0" w:color="auto"/>
            <w:bottom w:val="none" w:sz="0" w:space="0" w:color="auto"/>
            <w:right w:val="none" w:sz="0" w:space="0" w:color="auto"/>
          </w:divBdr>
        </w:div>
        <w:div w:id="167798250">
          <w:marLeft w:val="0"/>
          <w:marRight w:val="0"/>
          <w:marTop w:val="0"/>
          <w:marBottom w:val="0"/>
          <w:divBdr>
            <w:top w:val="none" w:sz="0" w:space="0" w:color="auto"/>
            <w:left w:val="none" w:sz="0" w:space="0" w:color="auto"/>
            <w:bottom w:val="none" w:sz="0" w:space="0" w:color="auto"/>
            <w:right w:val="none" w:sz="0" w:space="0" w:color="auto"/>
          </w:divBdr>
        </w:div>
        <w:div w:id="167798251">
          <w:marLeft w:val="0"/>
          <w:marRight w:val="0"/>
          <w:marTop w:val="0"/>
          <w:marBottom w:val="0"/>
          <w:divBdr>
            <w:top w:val="none" w:sz="0" w:space="0" w:color="auto"/>
            <w:left w:val="none" w:sz="0" w:space="0" w:color="auto"/>
            <w:bottom w:val="none" w:sz="0" w:space="0" w:color="auto"/>
            <w:right w:val="none" w:sz="0" w:space="0" w:color="auto"/>
          </w:divBdr>
        </w:div>
        <w:div w:id="167798252">
          <w:marLeft w:val="0"/>
          <w:marRight w:val="0"/>
          <w:marTop w:val="0"/>
          <w:marBottom w:val="0"/>
          <w:divBdr>
            <w:top w:val="none" w:sz="0" w:space="0" w:color="auto"/>
            <w:left w:val="none" w:sz="0" w:space="0" w:color="auto"/>
            <w:bottom w:val="none" w:sz="0" w:space="0" w:color="auto"/>
            <w:right w:val="none" w:sz="0" w:space="0" w:color="auto"/>
          </w:divBdr>
        </w:div>
        <w:div w:id="167798254">
          <w:marLeft w:val="0"/>
          <w:marRight w:val="0"/>
          <w:marTop w:val="0"/>
          <w:marBottom w:val="0"/>
          <w:divBdr>
            <w:top w:val="none" w:sz="0" w:space="0" w:color="auto"/>
            <w:left w:val="none" w:sz="0" w:space="0" w:color="auto"/>
            <w:bottom w:val="none" w:sz="0" w:space="0" w:color="auto"/>
            <w:right w:val="none" w:sz="0" w:space="0" w:color="auto"/>
          </w:divBdr>
        </w:div>
        <w:div w:id="167798255">
          <w:marLeft w:val="0"/>
          <w:marRight w:val="0"/>
          <w:marTop w:val="0"/>
          <w:marBottom w:val="0"/>
          <w:divBdr>
            <w:top w:val="none" w:sz="0" w:space="0" w:color="auto"/>
            <w:left w:val="none" w:sz="0" w:space="0" w:color="auto"/>
            <w:bottom w:val="none" w:sz="0" w:space="0" w:color="auto"/>
            <w:right w:val="none" w:sz="0" w:space="0" w:color="auto"/>
          </w:divBdr>
        </w:div>
        <w:div w:id="167798256">
          <w:marLeft w:val="0"/>
          <w:marRight w:val="0"/>
          <w:marTop w:val="0"/>
          <w:marBottom w:val="0"/>
          <w:divBdr>
            <w:top w:val="none" w:sz="0" w:space="0" w:color="auto"/>
            <w:left w:val="none" w:sz="0" w:space="0" w:color="auto"/>
            <w:bottom w:val="none" w:sz="0" w:space="0" w:color="auto"/>
            <w:right w:val="none" w:sz="0" w:space="0" w:color="auto"/>
          </w:divBdr>
        </w:div>
        <w:div w:id="167798257">
          <w:marLeft w:val="0"/>
          <w:marRight w:val="0"/>
          <w:marTop w:val="0"/>
          <w:marBottom w:val="0"/>
          <w:divBdr>
            <w:top w:val="none" w:sz="0" w:space="0" w:color="auto"/>
            <w:left w:val="none" w:sz="0" w:space="0" w:color="auto"/>
            <w:bottom w:val="none" w:sz="0" w:space="0" w:color="auto"/>
            <w:right w:val="none" w:sz="0" w:space="0" w:color="auto"/>
          </w:divBdr>
        </w:div>
        <w:div w:id="167798258">
          <w:marLeft w:val="0"/>
          <w:marRight w:val="0"/>
          <w:marTop w:val="0"/>
          <w:marBottom w:val="0"/>
          <w:divBdr>
            <w:top w:val="none" w:sz="0" w:space="0" w:color="auto"/>
            <w:left w:val="none" w:sz="0" w:space="0" w:color="auto"/>
            <w:bottom w:val="none" w:sz="0" w:space="0" w:color="auto"/>
            <w:right w:val="none" w:sz="0" w:space="0" w:color="auto"/>
          </w:divBdr>
        </w:div>
        <w:div w:id="167798259">
          <w:marLeft w:val="0"/>
          <w:marRight w:val="0"/>
          <w:marTop w:val="0"/>
          <w:marBottom w:val="0"/>
          <w:divBdr>
            <w:top w:val="none" w:sz="0" w:space="0" w:color="auto"/>
            <w:left w:val="none" w:sz="0" w:space="0" w:color="auto"/>
            <w:bottom w:val="none" w:sz="0" w:space="0" w:color="auto"/>
            <w:right w:val="none" w:sz="0" w:space="0" w:color="auto"/>
          </w:divBdr>
        </w:div>
        <w:div w:id="167798260">
          <w:marLeft w:val="0"/>
          <w:marRight w:val="0"/>
          <w:marTop w:val="0"/>
          <w:marBottom w:val="0"/>
          <w:divBdr>
            <w:top w:val="none" w:sz="0" w:space="0" w:color="auto"/>
            <w:left w:val="none" w:sz="0" w:space="0" w:color="auto"/>
            <w:bottom w:val="none" w:sz="0" w:space="0" w:color="auto"/>
            <w:right w:val="none" w:sz="0" w:space="0" w:color="auto"/>
          </w:divBdr>
        </w:div>
        <w:div w:id="167798261">
          <w:marLeft w:val="0"/>
          <w:marRight w:val="0"/>
          <w:marTop w:val="0"/>
          <w:marBottom w:val="0"/>
          <w:divBdr>
            <w:top w:val="none" w:sz="0" w:space="0" w:color="auto"/>
            <w:left w:val="none" w:sz="0" w:space="0" w:color="auto"/>
            <w:bottom w:val="none" w:sz="0" w:space="0" w:color="auto"/>
            <w:right w:val="none" w:sz="0" w:space="0" w:color="auto"/>
          </w:divBdr>
        </w:div>
        <w:div w:id="167798262">
          <w:marLeft w:val="0"/>
          <w:marRight w:val="0"/>
          <w:marTop w:val="0"/>
          <w:marBottom w:val="0"/>
          <w:divBdr>
            <w:top w:val="none" w:sz="0" w:space="0" w:color="auto"/>
            <w:left w:val="none" w:sz="0" w:space="0" w:color="auto"/>
            <w:bottom w:val="none" w:sz="0" w:space="0" w:color="auto"/>
            <w:right w:val="none" w:sz="0" w:space="0" w:color="auto"/>
          </w:divBdr>
        </w:div>
        <w:div w:id="167798263">
          <w:marLeft w:val="0"/>
          <w:marRight w:val="0"/>
          <w:marTop w:val="0"/>
          <w:marBottom w:val="0"/>
          <w:divBdr>
            <w:top w:val="none" w:sz="0" w:space="0" w:color="auto"/>
            <w:left w:val="none" w:sz="0" w:space="0" w:color="auto"/>
            <w:bottom w:val="none" w:sz="0" w:space="0" w:color="auto"/>
            <w:right w:val="none" w:sz="0" w:space="0" w:color="auto"/>
          </w:divBdr>
        </w:div>
        <w:div w:id="167798264">
          <w:marLeft w:val="0"/>
          <w:marRight w:val="0"/>
          <w:marTop w:val="0"/>
          <w:marBottom w:val="0"/>
          <w:divBdr>
            <w:top w:val="none" w:sz="0" w:space="0" w:color="auto"/>
            <w:left w:val="none" w:sz="0" w:space="0" w:color="auto"/>
            <w:bottom w:val="none" w:sz="0" w:space="0" w:color="auto"/>
            <w:right w:val="none" w:sz="0" w:space="0" w:color="auto"/>
          </w:divBdr>
        </w:div>
        <w:div w:id="167798265">
          <w:marLeft w:val="0"/>
          <w:marRight w:val="0"/>
          <w:marTop w:val="0"/>
          <w:marBottom w:val="0"/>
          <w:divBdr>
            <w:top w:val="none" w:sz="0" w:space="0" w:color="auto"/>
            <w:left w:val="none" w:sz="0" w:space="0" w:color="auto"/>
            <w:bottom w:val="none" w:sz="0" w:space="0" w:color="auto"/>
            <w:right w:val="none" w:sz="0" w:space="0" w:color="auto"/>
          </w:divBdr>
        </w:div>
        <w:div w:id="167798266">
          <w:marLeft w:val="0"/>
          <w:marRight w:val="0"/>
          <w:marTop w:val="0"/>
          <w:marBottom w:val="0"/>
          <w:divBdr>
            <w:top w:val="none" w:sz="0" w:space="0" w:color="auto"/>
            <w:left w:val="none" w:sz="0" w:space="0" w:color="auto"/>
            <w:bottom w:val="none" w:sz="0" w:space="0" w:color="auto"/>
            <w:right w:val="none" w:sz="0" w:space="0" w:color="auto"/>
          </w:divBdr>
        </w:div>
        <w:div w:id="167798267">
          <w:marLeft w:val="0"/>
          <w:marRight w:val="0"/>
          <w:marTop w:val="0"/>
          <w:marBottom w:val="0"/>
          <w:divBdr>
            <w:top w:val="none" w:sz="0" w:space="0" w:color="auto"/>
            <w:left w:val="none" w:sz="0" w:space="0" w:color="auto"/>
            <w:bottom w:val="none" w:sz="0" w:space="0" w:color="auto"/>
            <w:right w:val="none" w:sz="0" w:space="0" w:color="auto"/>
          </w:divBdr>
        </w:div>
        <w:div w:id="167798268">
          <w:marLeft w:val="0"/>
          <w:marRight w:val="0"/>
          <w:marTop w:val="0"/>
          <w:marBottom w:val="0"/>
          <w:divBdr>
            <w:top w:val="none" w:sz="0" w:space="0" w:color="auto"/>
            <w:left w:val="none" w:sz="0" w:space="0" w:color="auto"/>
            <w:bottom w:val="none" w:sz="0" w:space="0" w:color="auto"/>
            <w:right w:val="none" w:sz="0" w:space="0" w:color="auto"/>
          </w:divBdr>
        </w:div>
        <w:div w:id="167798269">
          <w:marLeft w:val="0"/>
          <w:marRight w:val="0"/>
          <w:marTop w:val="0"/>
          <w:marBottom w:val="0"/>
          <w:divBdr>
            <w:top w:val="none" w:sz="0" w:space="0" w:color="auto"/>
            <w:left w:val="none" w:sz="0" w:space="0" w:color="auto"/>
            <w:bottom w:val="none" w:sz="0" w:space="0" w:color="auto"/>
            <w:right w:val="none" w:sz="0" w:space="0" w:color="auto"/>
          </w:divBdr>
        </w:div>
        <w:div w:id="167798270">
          <w:marLeft w:val="0"/>
          <w:marRight w:val="0"/>
          <w:marTop w:val="0"/>
          <w:marBottom w:val="0"/>
          <w:divBdr>
            <w:top w:val="none" w:sz="0" w:space="0" w:color="auto"/>
            <w:left w:val="none" w:sz="0" w:space="0" w:color="auto"/>
            <w:bottom w:val="none" w:sz="0" w:space="0" w:color="auto"/>
            <w:right w:val="none" w:sz="0" w:space="0" w:color="auto"/>
          </w:divBdr>
        </w:div>
        <w:div w:id="167798271">
          <w:marLeft w:val="0"/>
          <w:marRight w:val="0"/>
          <w:marTop w:val="0"/>
          <w:marBottom w:val="0"/>
          <w:divBdr>
            <w:top w:val="none" w:sz="0" w:space="0" w:color="auto"/>
            <w:left w:val="none" w:sz="0" w:space="0" w:color="auto"/>
            <w:bottom w:val="none" w:sz="0" w:space="0" w:color="auto"/>
            <w:right w:val="none" w:sz="0" w:space="0" w:color="auto"/>
          </w:divBdr>
        </w:div>
        <w:div w:id="167798272">
          <w:marLeft w:val="0"/>
          <w:marRight w:val="0"/>
          <w:marTop w:val="0"/>
          <w:marBottom w:val="0"/>
          <w:divBdr>
            <w:top w:val="none" w:sz="0" w:space="0" w:color="auto"/>
            <w:left w:val="none" w:sz="0" w:space="0" w:color="auto"/>
            <w:bottom w:val="none" w:sz="0" w:space="0" w:color="auto"/>
            <w:right w:val="none" w:sz="0" w:space="0" w:color="auto"/>
          </w:divBdr>
        </w:div>
        <w:div w:id="167798273">
          <w:marLeft w:val="0"/>
          <w:marRight w:val="0"/>
          <w:marTop w:val="0"/>
          <w:marBottom w:val="0"/>
          <w:divBdr>
            <w:top w:val="none" w:sz="0" w:space="0" w:color="auto"/>
            <w:left w:val="none" w:sz="0" w:space="0" w:color="auto"/>
            <w:bottom w:val="none" w:sz="0" w:space="0" w:color="auto"/>
            <w:right w:val="none" w:sz="0" w:space="0" w:color="auto"/>
          </w:divBdr>
        </w:div>
        <w:div w:id="167798274">
          <w:marLeft w:val="0"/>
          <w:marRight w:val="0"/>
          <w:marTop w:val="0"/>
          <w:marBottom w:val="0"/>
          <w:divBdr>
            <w:top w:val="none" w:sz="0" w:space="0" w:color="auto"/>
            <w:left w:val="none" w:sz="0" w:space="0" w:color="auto"/>
            <w:bottom w:val="none" w:sz="0" w:space="0" w:color="auto"/>
            <w:right w:val="none" w:sz="0" w:space="0" w:color="auto"/>
          </w:divBdr>
        </w:div>
        <w:div w:id="167798275">
          <w:marLeft w:val="0"/>
          <w:marRight w:val="0"/>
          <w:marTop w:val="0"/>
          <w:marBottom w:val="0"/>
          <w:divBdr>
            <w:top w:val="none" w:sz="0" w:space="0" w:color="auto"/>
            <w:left w:val="none" w:sz="0" w:space="0" w:color="auto"/>
            <w:bottom w:val="none" w:sz="0" w:space="0" w:color="auto"/>
            <w:right w:val="none" w:sz="0" w:space="0" w:color="auto"/>
          </w:divBdr>
        </w:div>
        <w:div w:id="167798276">
          <w:marLeft w:val="0"/>
          <w:marRight w:val="0"/>
          <w:marTop w:val="0"/>
          <w:marBottom w:val="0"/>
          <w:divBdr>
            <w:top w:val="none" w:sz="0" w:space="0" w:color="auto"/>
            <w:left w:val="none" w:sz="0" w:space="0" w:color="auto"/>
            <w:bottom w:val="none" w:sz="0" w:space="0" w:color="auto"/>
            <w:right w:val="none" w:sz="0" w:space="0" w:color="auto"/>
          </w:divBdr>
        </w:div>
        <w:div w:id="167798277">
          <w:marLeft w:val="0"/>
          <w:marRight w:val="0"/>
          <w:marTop w:val="0"/>
          <w:marBottom w:val="0"/>
          <w:divBdr>
            <w:top w:val="none" w:sz="0" w:space="0" w:color="auto"/>
            <w:left w:val="none" w:sz="0" w:space="0" w:color="auto"/>
            <w:bottom w:val="none" w:sz="0" w:space="0" w:color="auto"/>
            <w:right w:val="none" w:sz="0" w:space="0" w:color="auto"/>
          </w:divBdr>
        </w:div>
        <w:div w:id="167798278">
          <w:marLeft w:val="0"/>
          <w:marRight w:val="0"/>
          <w:marTop w:val="0"/>
          <w:marBottom w:val="0"/>
          <w:divBdr>
            <w:top w:val="none" w:sz="0" w:space="0" w:color="auto"/>
            <w:left w:val="none" w:sz="0" w:space="0" w:color="auto"/>
            <w:bottom w:val="none" w:sz="0" w:space="0" w:color="auto"/>
            <w:right w:val="none" w:sz="0" w:space="0" w:color="auto"/>
          </w:divBdr>
        </w:div>
        <w:div w:id="167798279">
          <w:marLeft w:val="0"/>
          <w:marRight w:val="0"/>
          <w:marTop w:val="0"/>
          <w:marBottom w:val="0"/>
          <w:divBdr>
            <w:top w:val="none" w:sz="0" w:space="0" w:color="auto"/>
            <w:left w:val="none" w:sz="0" w:space="0" w:color="auto"/>
            <w:bottom w:val="none" w:sz="0" w:space="0" w:color="auto"/>
            <w:right w:val="none" w:sz="0" w:space="0" w:color="auto"/>
          </w:divBdr>
        </w:div>
        <w:div w:id="167798280">
          <w:marLeft w:val="0"/>
          <w:marRight w:val="0"/>
          <w:marTop w:val="0"/>
          <w:marBottom w:val="0"/>
          <w:divBdr>
            <w:top w:val="none" w:sz="0" w:space="0" w:color="auto"/>
            <w:left w:val="none" w:sz="0" w:space="0" w:color="auto"/>
            <w:bottom w:val="none" w:sz="0" w:space="0" w:color="auto"/>
            <w:right w:val="none" w:sz="0" w:space="0" w:color="auto"/>
          </w:divBdr>
        </w:div>
        <w:div w:id="167798281">
          <w:marLeft w:val="0"/>
          <w:marRight w:val="0"/>
          <w:marTop w:val="0"/>
          <w:marBottom w:val="0"/>
          <w:divBdr>
            <w:top w:val="none" w:sz="0" w:space="0" w:color="auto"/>
            <w:left w:val="none" w:sz="0" w:space="0" w:color="auto"/>
            <w:bottom w:val="none" w:sz="0" w:space="0" w:color="auto"/>
            <w:right w:val="none" w:sz="0" w:space="0" w:color="auto"/>
          </w:divBdr>
        </w:div>
        <w:div w:id="167798282">
          <w:marLeft w:val="0"/>
          <w:marRight w:val="0"/>
          <w:marTop w:val="0"/>
          <w:marBottom w:val="0"/>
          <w:divBdr>
            <w:top w:val="none" w:sz="0" w:space="0" w:color="auto"/>
            <w:left w:val="none" w:sz="0" w:space="0" w:color="auto"/>
            <w:bottom w:val="none" w:sz="0" w:space="0" w:color="auto"/>
            <w:right w:val="none" w:sz="0" w:space="0" w:color="auto"/>
          </w:divBdr>
        </w:div>
        <w:div w:id="167798283">
          <w:marLeft w:val="0"/>
          <w:marRight w:val="0"/>
          <w:marTop w:val="0"/>
          <w:marBottom w:val="0"/>
          <w:divBdr>
            <w:top w:val="none" w:sz="0" w:space="0" w:color="auto"/>
            <w:left w:val="none" w:sz="0" w:space="0" w:color="auto"/>
            <w:bottom w:val="none" w:sz="0" w:space="0" w:color="auto"/>
            <w:right w:val="none" w:sz="0" w:space="0" w:color="auto"/>
          </w:divBdr>
        </w:div>
        <w:div w:id="167798284">
          <w:marLeft w:val="0"/>
          <w:marRight w:val="0"/>
          <w:marTop w:val="0"/>
          <w:marBottom w:val="0"/>
          <w:divBdr>
            <w:top w:val="none" w:sz="0" w:space="0" w:color="auto"/>
            <w:left w:val="none" w:sz="0" w:space="0" w:color="auto"/>
            <w:bottom w:val="none" w:sz="0" w:space="0" w:color="auto"/>
            <w:right w:val="none" w:sz="0" w:space="0" w:color="auto"/>
          </w:divBdr>
        </w:div>
        <w:div w:id="167798285">
          <w:marLeft w:val="0"/>
          <w:marRight w:val="0"/>
          <w:marTop w:val="0"/>
          <w:marBottom w:val="0"/>
          <w:divBdr>
            <w:top w:val="none" w:sz="0" w:space="0" w:color="auto"/>
            <w:left w:val="none" w:sz="0" w:space="0" w:color="auto"/>
            <w:bottom w:val="none" w:sz="0" w:space="0" w:color="auto"/>
            <w:right w:val="none" w:sz="0" w:space="0" w:color="auto"/>
          </w:divBdr>
        </w:div>
        <w:div w:id="167798286">
          <w:marLeft w:val="0"/>
          <w:marRight w:val="0"/>
          <w:marTop w:val="0"/>
          <w:marBottom w:val="0"/>
          <w:divBdr>
            <w:top w:val="none" w:sz="0" w:space="0" w:color="auto"/>
            <w:left w:val="none" w:sz="0" w:space="0" w:color="auto"/>
            <w:bottom w:val="none" w:sz="0" w:space="0" w:color="auto"/>
            <w:right w:val="none" w:sz="0" w:space="0" w:color="auto"/>
          </w:divBdr>
        </w:div>
        <w:div w:id="167798287">
          <w:marLeft w:val="0"/>
          <w:marRight w:val="0"/>
          <w:marTop w:val="0"/>
          <w:marBottom w:val="0"/>
          <w:divBdr>
            <w:top w:val="none" w:sz="0" w:space="0" w:color="auto"/>
            <w:left w:val="none" w:sz="0" w:space="0" w:color="auto"/>
            <w:bottom w:val="none" w:sz="0" w:space="0" w:color="auto"/>
            <w:right w:val="none" w:sz="0" w:space="0" w:color="auto"/>
          </w:divBdr>
        </w:div>
        <w:div w:id="167798288">
          <w:marLeft w:val="0"/>
          <w:marRight w:val="0"/>
          <w:marTop w:val="0"/>
          <w:marBottom w:val="0"/>
          <w:divBdr>
            <w:top w:val="none" w:sz="0" w:space="0" w:color="auto"/>
            <w:left w:val="none" w:sz="0" w:space="0" w:color="auto"/>
            <w:bottom w:val="none" w:sz="0" w:space="0" w:color="auto"/>
            <w:right w:val="none" w:sz="0" w:space="0" w:color="auto"/>
          </w:divBdr>
        </w:div>
        <w:div w:id="167798289">
          <w:marLeft w:val="0"/>
          <w:marRight w:val="0"/>
          <w:marTop w:val="0"/>
          <w:marBottom w:val="0"/>
          <w:divBdr>
            <w:top w:val="none" w:sz="0" w:space="0" w:color="auto"/>
            <w:left w:val="none" w:sz="0" w:space="0" w:color="auto"/>
            <w:bottom w:val="none" w:sz="0" w:space="0" w:color="auto"/>
            <w:right w:val="none" w:sz="0" w:space="0" w:color="auto"/>
          </w:divBdr>
        </w:div>
        <w:div w:id="167798290">
          <w:marLeft w:val="0"/>
          <w:marRight w:val="0"/>
          <w:marTop w:val="0"/>
          <w:marBottom w:val="0"/>
          <w:divBdr>
            <w:top w:val="none" w:sz="0" w:space="0" w:color="auto"/>
            <w:left w:val="none" w:sz="0" w:space="0" w:color="auto"/>
            <w:bottom w:val="none" w:sz="0" w:space="0" w:color="auto"/>
            <w:right w:val="none" w:sz="0" w:space="0" w:color="auto"/>
          </w:divBdr>
        </w:div>
        <w:div w:id="167798291">
          <w:marLeft w:val="0"/>
          <w:marRight w:val="0"/>
          <w:marTop w:val="0"/>
          <w:marBottom w:val="0"/>
          <w:divBdr>
            <w:top w:val="none" w:sz="0" w:space="0" w:color="auto"/>
            <w:left w:val="none" w:sz="0" w:space="0" w:color="auto"/>
            <w:bottom w:val="none" w:sz="0" w:space="0" w:color="auto"/>
            <w:right w:val="none" w:sz="0" w:space="0" w:color="auto"/>
          </w:divBdr>
        </w:div>
        <w:div w:id="167798292">
          <w:marLeft w:val="0"/>
          <w:marRight w:val="0"/>
          <w:marTop w:val="0"/>
          <w:marBottom w:val="0"/>
          <w:divBdr>
            <w:top w:val="none" w:sz="0" w:space="0" w:color="auto"/>
            <w:left w:val="none" w:sz="0" w:space="0" w:color="auto"/>
            <w:bottom w:val="none" w:sz="0" w:space="0" w:color="auto"/>
            <w:right w:val="none" w:sz="0" w:space="0" w:color="auto"/>
          </w:divBdr>
        </w:div>
        <w:div w:id="167798293">
          <w:marLeft w:val="0"/>
          <w:marRight w:val="0"/>
          <w:marTop w:val="0"/>
          <w:marBottom w:val="0"/>
          <w:divBdr>
            <w:top w:val="none" w:sz="0" w:space="0" w:color="auto"/>
            <w:left w:val="none" w:sz="0" w:space="0" w:color="auto"/>
            <w:bottom w:val="none" w:sz="0" w:space="0" w:color="auto"/>
            <w:right w:val="none" w:sz="0" w:space="0" w:color="auto"/>
          </w:divBdr>
        </w:div>
        <w:div w:id="167798294">
          <w:marLeft w:val="0"/>
          <w:marRight w:val="0"/>
          <w:marTop w:val="0"/>
          <w:marBottom w:val="0"/>
          <w:divBdr>
            <w:top w:val="none" w:sz="0" w:space="0" w:color="auto"/>
            <w:left w:val="none" w:sz="0" w:space="0" w:color="auto"/>
            <w:bottom w:val="none" w:sz="0" w:space="0" w:color="auto"/>
            <w:right w:val="none" w:sz="0" w:space="0" w:color="auto"/>
          </w:divBdr>
        </w:div>
        <w:div w:id="167798295">
          <w:marLeft w:val="0"/>
          <w:marRight w:val="0"/>
          <w:marTop w:val="0"/>
          <w:marBottom w:val="0"/>
          <w:divBdr>
            <w:top w:val="none" w:sz="0" w:space="0" w:color="auto"/>
            <w:left w:val="none" w:sz="0" w:space="0" w:color="auto"/>
            <w:bottom w:val="none" w:sz="0" w:space="0" w:color="auto"/>
            <w:right w:val="none" w:sz="0" w:space="0" w:color="auto"/>
          </w:divBdr>
        </w:div>
        <w:div w:id="167798297">
          <w:marLeft w:val="0"/>
          <w:marRight w:val="0"/>
          <w:marTop w:val="0"/>
          <w:marBottom w:val="0"/>
          <w:divBdr>
            <w:top w:val="none" w:sz="0" w:space="0" w:color="auto"/>
            <w:left w:val="none" w:sz="0" w:space="0" w:color="auto"/>
            <w:bottom w:val="none" w:sz="0" w:space="0" w:color="auto"/>
            <w:right w:val="none" w:sz="0" w:space="0" w:color="auto"/>
          </w:divBdr>
        </w:div>
        <w:div w:id="167798298">
          <w:marLeft w:val="0"/>
          <w:marRight w:val="0"/>
          <w:marTop w:val="0"/>
          <w:marBottom w:val="0"/>
          <w:divBdr>
            <w:top w:val="none" w:sz="0" w:space="0" w:color="auto"/>
            <w:left w:val="none" w:sz="0" w:space="0" w:color="auto"/>
            <w:bottom w:val="none" w:sz="0" w:space="0" w:color="auto"/>
            <w:right w:val="none" w:sz="0" w:space="0" w:color="auto"/>
          </w:divBdr>
        </w:div>
        <w:div w:id="167798299">
          <w:marLeft w:val="0"/>
          <w:marRight w:val="0"/>
          <w:marTop w:val="0"/>
          <w:marBottom w:val="0"/>
          <w:divBdr>
            <w:top w:val="none" w:sz="0" w:space="0" w:color="auto"/>
            <w:left w:val="none" w:sz="0" w:space="0" w:color="auto"/>
            <w:bottom w:val="none" w:sz="0" w:space="0" w:color="auto"/>
            <w:right w:val="none" w:sz="0" w:space="0" w:color="auto"/>
          </w:divBdr>
        </w:div>
        <w:div w:id="167798300">
          <w:marLeft w:val="0"/>
          <w:marRight w:val="0"/>
          <w:marTop w:val="0"/>
          <w:marBottom w:val="0"/>
          <w:divBdr>
            <w:top w:val="none" w:sz="0" w:space="0" w:color="auto"/>
            <w:left w:val="none" w:sz="0" w:space="0" w:color="auto"/>
            <w:bottom w:val="none" w:sz="0" w:space="0" w:color="auto"/>
            <w:right w:val="none" w:sz="0" w:space="0" w:color="auto"/>
          </w:divBdr>
        </w:div>
        <w:div w:id="167798301">
          <w:marLeft w:val="0"/>
          <w:marRight w:val="0"/>
          <w:marTop w:val="0"/>
          <w:marBottom w:val="0"/>
          <w:divBdr>
            <w:top w:val="none" w:sz="0" w:space="0" w:color="auto"/>
            <w:left w:val="none" w:sz="0" w:space="0" w:color="auto"/>
            <w:bottom w:val="none" w:sz="0" w:space="0" w:color="auto"/>
            <w:right w:val="none" w:sz="0" w:space="0" w:color="auto"/>
          </w:divBdr>
        </w:div>
        <w:div w:id="167798302">
          <w:marLeft w:val="0"/>
          <w:marRight w:val="0"/>
          <w:marTop w:val="0"/>
          <w:marBottom w:val="0"/>
          <w:divBdr>
            <w:top w:val="none" w:sz="0" w:space="0" w:color="auto"/>
            <w:left w:val="none" w:sz="0" w:space="0" w:color="auto"/>
            <w:bottom w:val="none" w:sz="0" w:space="0" w:color="auto"/>
            <w:right w:val="none" w:sz="0" w:space="0" w:color="auto"/>
          </w:divBdr>
        </w:div>
        <w:div w:id="167798303">
          <w:marLeft w:val="0"/>
          <w:marRight w:val="0"/>
          <w:marTop w:val="0"/>
          <w:marBottom w:val="0"/>
          <w:divBdr>
            <w:top w:val="none" w:sz="0" w:space="0" w:color="auto"/>
            <w:left w:val="none" w:sz="0" w:space="0" w:color="auto"/>
            <w:bottom w:val="none" w:sz="0" w:space="0" w:color="auto"/>
            <w:right w:val="none" w:sz="0" w:space="0" w:color="auto"/>
          </w:divBdr>
        </w:div>
        <w:div w:id="167798304">
          <w:marLeft w:val="0"/>
          <w:marRight w:val="0"/>
          <w:marTop w:val="0"/>
          <w:marBottom w:val="0"/>
          <w:divBdr>
            <w:top w:val="none" w:sz="0" w:space="0" w:color="auto"/>
            <w:left w:val="none" w:sz="0" w:space="0" w:color="auto"/>
            <w:bottom w:val="none" w:sz="0" w:space="0" w:color="auto"/>
            <w:right w:val="none" w:sz="0" w:space="0" w:color="auto"/>
          </w:divBdr>
        </w:div>
        <w:div w:id="167798305">
          <w:marLeft w:val="0"/>
          <w:marRight w:val="0"/>
          <w:marTop w:val="0"/>
          <w:marBottom w:val="0"/>
          <w:divBdr>
            <w:top w:val="none" w:sz="0" w:space="0" w:color="auto"/>
            <w:left w:val="none" w:sz="0" w:space="0" w:color="auto"/>
            <w:bottom w:val="none" w:sz="0" w:space="0" w:color="auto"/>
            <w:right w:val="none" w:sz="0" w:space="0" w:color="auto"/>
          </w:divBdr>
        </w:div>
        <w:div w:id="167798306">
          <w:marLeft w:val="0"/>
          <w:marRight w:val="0"/>
          <w:marTop w:val="0"/>
          <w:marBottom w:val="0"/>
          <w:divBdr>
            <w:top w:val="none" w:sz="0" w:space="0" w:color="auto"/>
            <w:left w:val="none" w:sz="0" w:space="0" w:color="auto"/>
            <w:bottom w:val="none" w:sz="0" w:space="0" w:color="auto"/>
            <w:right w:val="none" w:sz="0" w:space="0" w:color="auto"/>
          </w:divBdr>
        </w:div>
        <w:div w:id="167798307">
          <w:marLeft w:val="0"/>
          <w:marRight w:val="0"/>
          <w:marTop w:val="0"/>
          <w:marBottom w:val="0"/>
          <w:divBdr>
            <w:top w:val="none" w:sz="0" w:space="0" w:color="auto"/>
            <w:left w:val="none" w:sz="0" w:space="0" w:color="auto"/>
            <w:bottom w:val="none" w:sz="0" w:space="0" w:color="auto"/>
            <w:right w:val="none" w:sz="0" w:space="0" w:color="auto"/>
          </w:divBdr>
        </w:div>
        <w:div w:id="167798308">
          <w:marLeft w:val="0"/>
          <w:marRight w:val="0"/>
          <w:marTop w:val="0"/>
          <w:marBottom w:val="0"/>
          <w:divBdr>
            <w:top w:val="none" w:sz="0" w:space="0" w:color="auto"/>
            <w:left w:val="none" w:sz="0" w:space="0" w:color="auto"/>
            <w:bottom w:val="none" w:sz="0" w:space="0" w:color="auto"/>
            <w:right w:val="none" w:sz="0" w:space="0" w:color="auto"/>
          </w:divBdr>
        </w:div>
        <w:div w:id="167798309">
          <w:marLeft w:val="0"/>
          <w:marRight w:val="0"/>
          <w:marTop w:val="0"/>
          <w:marBottom w:val="0"/>
          <w:divBdr>
            <w:top w:val="none" w:sz="0" w:space="0" w:color="auto"/>
            <w:left w:val="none" w:sz="0" w:space="0" w:color="auto"/>
            <w:bottom w:val="none" w:sz="0" w:space="0" w:color="auto"/>
            <w:right w:val="none" w:sz="0" w:space="0" w:color="auto"/>
          </w:divBdr>
        </w:div>
        <w:div w:id="167798310">
          <w:marLeft w:val="0"/>
          <w:marRight w:val="0"/>
          <w:marTop w:val="0"/>
          <w:marBottom w:val="0"/>
          <w:divBdr>
            <w:top w:val="none" w:sz="0" w:space="0" w:color="auto"/>
            <w:left w:val="none" w:sz="0" w:space="0" w:color="auto"/>
            <w:bottom w:val="none" w:sz="0" w:space="0" w:color="auto"/>
            <w:right w:val="none" w:sz="0" w:space="0" w:color="auto"/>
          </w:divBdr>
        </w:div>
        <w:div w:id="167798311">
          <w:marLeft w:val="0"/>
          <w:marRight w:val="0"/>
          <w:marTop w:val="0"/>
          <w:marBottom w:val="0"/>
          <w:divBdr>
            <w:top w:val="none" w:sz="0" w:space="0" w:color="auto"/>
            <w:left w:val="none" w:sz="0" w:space="0" w:color="auto"/>
            <w:bottom w:val="none" w:sz="0" w:space="0" w:color="auto"/>
            <w:right w:val="none" w:sz="0" w:space="0" w:color="auto"/>
          </w:divBdr>
        </w:div>
        <w:div w:id="167798312">
          <w:marLeft w:val="0"/>
          <w:marRight w:val="0"/>
          <w:marTop w:val="0"/>
          <w:marBottom w:val="0"/>
          <w:divBdr>
            <w:top w:val="none" w:sz="0" w:space="0" w:color="auto"/>
            <w:left w:val="none" w:sz="0" w:space="0" w:color="auto"/>
            <w:bottom w:val="none" w:sz="0" w:space="0" w:color="auto"/>
            <w:right w:val="none" w:sz="0" w:space="0" w:color="auto"/>
          </w:divBdr>
        </w:div>
        <w:div w:id="167798313">
          <w:marLeft w:val="0"/>
          <w:marRight w:val="0"/>
          <w:marTop w:val="0"/>
          <w:marBottom w:val="0"/>
          <w:divBdr>
            <w:top w:val="none" w:sz="0" w:space="0" w:color="auto"/>
            <w:left w:val="none" w:sz="0" w:space="0" w:color="auto"/>
            <w:bottom w:val="none" w:sz="0" w:space="0" w:color="auto"/>
            <w:right w:val="none" w:sz="0" w:space="0" w:color="auto"/>
          </w:divBdr>
        </w:div>
        <w:div w:id="167798314">
          <w:marLeft w:val="0"/>
          <w:marRight w:val="0"/>
          <w:marTop w:val="0"/>
          <w:marBottom w:val="0"/>
          <w:divBdr>
            <w:top w:val="none" w:sz="0" w:space="0" w:color="auto"/>
            <w:left w:val="none" w:sz="0" w:space="0" w:color="auto"/>
            <w:bottom w:val="none" w:sz="0" w:space="0" w:color="auto"/>
            <w:right w:val="none" w:sz="0" w:space="0" w:color="auto"/>
          </w:divBdr>
        </w:div>
        <w:div w:id="167798315">
          <w:marLeft w:val="0"/>
          <w:marRight w:val="0"/>
          <w:marTop w:val="0"/>
          <w:marBottom w:val="0"/>
          <w:divBdr>
            <w:top w:val="none" w:sz="0" w:space="0" w:color="auto"/>
            <w:left w:val="none" w:sz="0" w:space="0" w:color="auto"/>
            <w:bottom w:val="none" w:sz="0" w:space="0" w:color="auto"/>
            <w:right w:val="none" w:sz="0" w:space="0" w:color="auto"/>
          </w:divBdr>
        </w:div>
        <w:div w:id="167798316">
          <w:marLeft w:val="0"/>
          <w:marRight w:val="0"/>
          <w:marTop w:val="0"/>
          <w:marBottom w:val="0"/>
          <w:divBdr>
            <w:top w:val="none" w:sz="0" w:space="0" w:color="auto"/>
            <w:left w:val="none" w:sz="0" w:space="0" w:color="auto"/>
            <w:bottom w:val="none" w:sz="0" w:space="0" w:color="auto"/>
            <w:right w:val="none" w:sz="0" w:space="0" w:color="auto"/>
          </w:divBdr>
        </w:div>
        <w:div w:id="167798317">
          <w:marLeft w:val="0"/>
          <w:marRight w:val="0"/>
          <w:marTop w:val="0"/>
          <w:marBottom w:val="0"/>
          <w:divBdr>
            <w:top w:val="none" w:sz="0" w:space="0" w:color="auto"/>
            <w:left w:val="none" w:sz="0" w:space="0" w:color="auto"/>
            <w:bottom w:val="none" w:sz="0" w:space="0" w:color="auto"/>
            <w:right w:val="none" w:sz="0" w:space="0" w:color="auto"/>
          </w:divBdr>
        </w:div>
        <w:div w:id="167798318">
          <w:marLeft w:val="0"/>
          <w:marRight w:val="0"/>
          <w:marTop w:val="0"/>
          <w:marBottom w:val="0"/>
          <w:divBdr>
            <w:top w:val="none" w:sz="0" w:space="0" w:color="auto"/>
            <w:left w:val="none" w:sz="0" w:space="0" w:color="auto"/>
            <w:bottom w:val="none" w:sz="0" w:space="0" w:color="auto"/>
            <w:right w:val="none" w:sz="0" w:space="0" w:color="auto"/>
          </w:divBdr>
        </w:div>
        <w:div w:id="167798319">
          <w:marLeft w:val="0"/>
          <w:marRight w:val="0"/>
          <w:marTop w:val="0"/>
          <w:marBottom w:val="0"/>
          <w:divBdr>
            <w:top w:val="none" w:sz="0" w:space="0" w:color="auto"/>
            <w:left w:val="none" w:sz="0" w:space="0" w:color="auto"/>
            <w:bottom w:val="none" w:sz="0" w:space="0" w:color="auto"/>
            <w:right w:val="none" w:sz="0" w:space="0" w:color="auto"/>
          </w:divBdr>
        </w:div>
        <w:div w:id="167798320">
          <w:marLeft w:val="0"/>
          <w:marRight w:val="0"/>
          <w:marTop w:val="0"/>
          <w:marBottom w:val="0"/>
          <w:divBdr>
            <w:top w:val="none" w:sz="0" w:space="0" w:color="auto"/>
            <w:left w:val="none" w:sz="0" w:space="0" w:color="auto"/>
            <w:bottom w:val="none" w:sz="0" w:space="0" w:color="auto"/>
            <w:right w:val="none" w:sz="0" w:space="0" w:color="auto"/>
          </w:divBdr>
        </w:div>
        <w:div w:id="167798321">
          <w:marLeft w:val="0"/>
          <w:marRight w:val="0"/>
          <w:marTop w:val="0"/>
          <w:marBottom w:val="0"/>
          <w:divBdr>
            <w:top w:val="none" w:sz="0" w:space="0" w:color="auto"/>
            <w:left w:val="none" w:sz="0" w:space="0" w:color="auto"/>
            <w:bottom w:val="none" w:sz="0" w:space="0" w:color="auto"/>
            <w:right w:val="none" w:sz="0" w:space="0" w:color="auto"/>
          </w:divBdr>
        </w:div>
        <w:div w:id="167798322">
          <w:marLeft w:val="0"/>
          <w:marRight w:val="0"/>
          <w:marTop w:val="0"/>
          <w:marBottom w:val="0"/>
          <w:divBdr>
            <w:top w:val="none" w:sz="0" w:space="0" w:color="auto"/>
            <w:left w:val="none" w:sz="0" w:space="0" w:color="auto"/>
            <w:bottom w:val="none" w:sz="0" w:space="0" w:color="auto"/>
            <w:right w:val="none" w:sz="0" w:space="0" w:color="auto"/>
          </w:divBdr>
        </w:div>
        <w:div w:id="167798323">
          <w:marLeft w:val="0"/>
          <w:marRight w:val="0"/>
          <w:marTop w:val="0"/>
          <w:marBottom w:val="0"/>
          <w:divBdr>
            <w:top w:val="none" w:sz="0" w:space="0" w:color="auto"/>
            <w:left w:val="none" w:sz="0" w:space="0" w:color="auto"/>
            <w:bottom w:val="none" w:sz="0" w:space="0" w:color="auto"/>
            <w:right w:val="none" w:sz="0" w:space="0" w:color="auto"/>
          </w:divBdr>
        </w:div>
        <w:div w:id="167798324">
          <w:marLeft w:val="0"/>
          <w:marRight w:val="0"/>
          <w:marTop w:val="0"/>
          <w:marBottom w:val="0"/>
          <w:divBdr>
            <w:top w:val="none" w:sz="0" w:space="0" w:color="auto"/>
            <w:left w:val="none" w:sz="0" w:space="0" w:color="auto"/>
            <w:bottom w:val="none" w:sz="0" w:space="0" w:color="auto"/>
            <w:right w:val="none" w:sz="0" w:space="0" w:color="auto"/>
          </w:divBdr>
        </w:div>
        <w:div w:id="167798325">
          <w:marLeft w:val="0"/>
          <w:marRight w:val="0"/>
          <w:marTop w:val="0"/>
          <w:marBottom w:val="0"/>
          <w:divBdr>
            <w:top w:val="none" w:sz="0" w:space="0" w:color="auto"/>
            <w:left w:val="none" w:sz="0" w:space="0" w:color="auto"/>
            <w:bottom w:val="none" w:sz="0" w:space="0" w:color="auto"/>
            <w:right w:val="none" w:sz="0" w:space="0" w:color="auto"/>
          </w:divBdr>
        </w:div>
        <w:div w:id="167798326">
          <w:marLeft w:val="0"/>
          <w:marRight w:val="0"/>
          <w:marTop w:val="0"/>
          <w:marBottom w:val="0"/>
          <w:divBdr>
            <w:top w:val="none" w:sz="0" w:space="0" w:color="auto"/>
            <w:left w:val="none" w:sz="0" w:space="0" w:color="auto"/>
            <w:bottom w:val="none" w:sz="0" w:space="0" w:color="auto"/>
            <w:right w:val="none" w:sz="0" w:space="0" w:color="auto"/>
          </w:divBdr>
        </w:div>
        <w:div w:id="167798327">
          <w:marLeft w:val="0"/>
          <w:marRight w:val="0"/>
          <w:marTop w:val="0"/>
          <w:marBottom w:val="0"/>
          <w:divBdr>
            <w:top w:val="none" w:sz="0" w:space="0" w:color="auto"/>
            <w:left w:val="none" w:sz="0" w:space="0" w:color="auto"/>
            <w:bottom w:val="none" w:sz="0" w:space="0" w:color="auto"/>
            <w:right w:val="none" w:sz="0" w:space="0" w:color="auto"/>
          </w:divBdr>
        </w:div>
        <w:div w:id="167798328">
          <w:marLeft w:val="0"/>
          <w:marRight w:val="0"/>
          <w:marTop w:val="0"/>
          <w:marBottom w:val="0"/>
          <w:divBdr>
            <w:top w:val="none" w:sz="0" w:space="0" w:color="auto"/>
            <w:left w:val="none" w:sz="0" w:space="0" w:color="auto"/>
            <w:bottom w:val="none" w:sz="0" w:space="0" w:color="auto"/>
            <w:right w:val="none" w:sz="0" w:space="0" w:color="auto"/>
          </w:divBdr>
        </w:div>
        <w:div w:id="167798329">
          <w:marLeft w:val="0"/>
          <w:marRight w:val="0"/>
          <w:marTop w:val="0"/>
          <w:marBottom w:val="0"/>
          <w:divBdr>
            <w:top w:val="none" w:sz="0" w:space="0" w:color="auto"/>
            <w:left w:val="none" w:sz="0" w:space="0" w:color="auto"/>
            <w:bottom w:val="none" w:sz="0" w:space="0" w:color="auto"/>
            <w:right w:val="none" w:sz="0" w:space="0" w:color="auto"/>
          </w:divBdr>
        </w:div>
        <w:div w:id="167798330">
          <w:marLeft w:val="0"/>
          <w:marRight w:val="0"/>
          <w:marTop w:val="0"/>
          <w:marBottom w:val="0"/>
          <w:divBdr>
            <w:top w:val="none" w:sz="0" w:space="0" w:color="auto"/>
            <w:left w:val="none" w:sz="0" w:space="0" w:color="auto"/>
            <w:bottom w:val="none" w:sz="0" w:space="0" w:color="auto"/>
            <w:right w:val="none" w:sz="0" w:space="0" w:color="auto"/>
          </w:divBdr>
        </w:div>
        <w:div w:id="167798331">
          <w:marLeft w:val="0"/>
          <w:marRight w:val="0"/>
          <w:marTop w:val="0"/>
          <w:marBottom w:val="0"/>
          <w:divBdr>
            <w:top w:val="none" w:sz="0" w:space="0" w:color="auto"/>
            <w:left w:val="none" w:sz="0" w:space="0" w:color="auto"/>
            <w:bottom w:val="none" w:sz="0" w:space="0" w:color="auto"/>
            <w:right w:val="none" w:sz="0" w:space="0" w:color="auto"/>
          </w:divBdr>
        </w:div>
        <w:div w:id="167798332">
          <w:marLeft w:val="0"/>
          <w:marRight w:val="0"/>
          <w:marTop w:val="0"/>
          <w:marBottom w:val="0"/>
          <w:divBdr>
            <w:top w:val="none" w:sz="0" w:space="0" w:color="auto"/>
            <w:left w:val="none" w:sz="0" w:space="0" w:color="auto"/>
            <w:bottom w:val="none" w:sz="0" w:space="0" w:color="auto"/>
            <w:right w:val="none" w:sz="0" w:space="0" w:color="auto"/>
          </w:divBdr>
        </w:div>
        <w:div w:id="167798333">
          <w:marLeft w:val="0"/>
          <w:marRight w:val="0"/>
          <w:marTop w:val="0"/>
          <w:marBottom w:val="0"/>
          <w:divBdr>
            <w:top w:val="none" w:sz="0" w:space="0" w:color="auto"/>
            <w:left w:val="none" w:sz="0" w:space="0" w:color="auto"/>
            <w:bottom w:val="none" w:sz="0" w:space="0" w:color="auto"/>
            <w:right w:val="none" w:sz="0" w:space="0" w:color="auto"/>
          </w:divBdr>
        </w:div>
        <w:div w:id="167798334">
          <w:marLeft w:val="0"/>
          <w:marRight w:val="0"/>
          <w:marTop w:val="0"/>
          <w:marBottom w:val="0"/>
          <w:divBdr>
            <w:top w:val="none" w:sz="0" w:space="0" w:color="auto"/>
            <w:left w:val="none" w:sz="0" w:space="0" w:color="auto"/>
            <w:bottom w:val="none" w:sz="0" w:space="0" w:color="auto"/>
            <w:right w:val="none" w:sz="0" w:space="0" w:color="auto"/>
          </w:divBdr>
        </w:div>
        <w:div w:id="167798335">
          <w:marLeft w:val="0"/>
          <w:marRight w:val="0"/>
          <w:marTop w:val="0"/>
          <w:marBottom w:val="0"/>
          <w:divBdr>
            <w:top w:val="none" w:sz="0" w:space="0" w:color="auto"/>
            <w:left w:val="none" w:sz="0" w:space="0" w:color="auto"/>
            <w:bottom w:val="none" w:sz="0" w:space="0" w:color="auto"/>
            <w:right w:val="none" w:sz="0" w:space="0" w:color="auto"/>
          </w:divBdr>
        </w:div>
        <w:div w:id="167798337">
          <w:marLeft w:val="0"/>
          <w:marRight w:val="0"/>
          <w:marTop w:val="0"/>
          <w:marBottom w:val="0"/>
          <w:divBdr>
            <w:top w:val="none" w:sz="0" w:space="0" w:color="auto"/>
            <w:left w:val="none" w:sz="0" w:space="0" w:color="auto"/>
            <w:bottom w:val="none" w:sz="0" w:space="0" w:color="auto"/>
            <w:right w:val="none" w:sz="0" w:space="0" w:color="auto"/>
          </w:divBdr>
        </w:div>
        <w:div w:id="167798338">
          <w:marLeft w:val="0"/>
          <w:marRight w:val="0"/>
          <w:marTop w:val="0"/>
          <w:marBottom w:val="0"/>
          <w:divBdr>
            <w:top w:val="none" w:sz="0" w:space="0" w:color="auto"/>
            <w:left w:val="none" w:sz="0" w:space="0" w:color="auto"/>
            <w:bottom w:val="none" w:sz="0" w:space="0" w:color="auto"/>
            <w:right w:val="none" w:sz="0" w:space="0" w:color="auto"/>
          </w:divBdr>
        </w:div>
        <w:div w:id="167798339">
          <w:marLeft w:val="0"/>
          <w:marRight w:val="0"/>
          <w:marTop w:val="0"/>
          <w:marBottom w:val="0"/>
          <w:divBdr>
            <w:top w:val="none" w:sz="0" w:space="0" w:color="auto"/>
            <w:left w:val="none" w:sz="0" w:space="0" w:color="auto"/>
            <w:bottom w:val="none" w:sz="0" w:space="0" w:color="auto"/>
            <w:right w:val="none" w:sz="0" w:space="0" w:color="auto"/>
          </w:divBdr>
        </w:div>
        <w:div w:id="167798340">
          <w:marLeft w:val="0"/>
          <w:marRight w:val="0"/>
          <w:marTop w:val="0"/>
          <w:marBottom w:val="0"/>
          <w:divBdr>
            <w:top w:val="none" w:sz="0" w:space="0" w:color="auto"/>
            <w:left w:val="none" w:sz="0" w:space="0" w:color="auto"/>
            <w:bottom w:val="none" w:sz="0" w:space="0" w:color="auto"/>
            <w:right w:val="none" w:sz="0" w:space="0" w:color="auto"/>
          </w:divBdr>
        </w:div>
        <w:div w:id="167798341">
          <w:marLeft w:val="0"/>
          <w:marRight w:val="0"/>
          <w:marTop w:val="0"/>
          <w:marBottom w:val="0"/>
          <w:divBdr>
            <w:top w:val="none" w:sz="0" w:space="0" w:color="auto"/>
            <w:left w:val="none" w:sz="0" w:space="0" w:color="auto"/>
            <w:bottom w:val="none" w:sz="0" w:space="0" w:color="auto"/>
            <w:right w:val="none" w:sz="0" w:space="0" w:color="auto"/>
          </w:divBdr>
        </w:div>
        <w:div w:id="167798343">
          <w:marLeft w:val="0"/>
          <w:marRight w:val="0"/>
          <w:marTop w:val="0"/>
          <w:marBottom w:val="0"/>
          <w:divBdr>
            <w:top w:val="none" w:sz="0" w:space="0" w:color="auto"/>
            <w:left w:val="none" w:sz="0" w:space="0" w:color="auto"/>
            <w:bottom w:val="none" w:sz="0" w:space="0" w:color="auto"/>
            <w:right w:val="none" w:sz="0" w:space="0" w:color="auto"/>
          </w:divBdr>
        </w:div>
        <w:div w:id="167798344">
          <w:marLeft w:val="0"/>
          <w:marRight w:val="0"/>
          <w:marTop w:val="0"/>
          <w:marBottom w:val="0"/>
          <w:divBdr>
            <w:top w:val="none" w:sz="0" w:space="0" w:color="auto"/>
            <w:left w:val="none" w:sz="0" w:space="0" w:color="auto"/>
            <w:bottom w:val="none" w:sz="0" w:space="0" w:color="auto"/>
            <w:right w:val="none" w:sz="0" w:space="0" w:color="auto"/>
          </w:divBdr>
        </w:div>
        <w:div w:id="167798345">
          <w:marLeft w:val="0"/>
          <w:marRight w:val="0"/>
          <w:marTop w:val="0"/>
          <w:marBottom w:val="0"/>
          <w:divBdr>
            <w:top w:val="none" w:sz="0" w:space="0" w:color="auto"/>
            <w:left w:val="none" w:sz="0" w:space="0" w:color="auto"/>
            <w:bottom w:val="none" w:sz="0" w:space="0" w:color="auto"/>
            <w:right w:val="none" w:sz="0" w:space="0" w:color="auto"/>
          </w:divBdr>
        </w:div>
        <w:div w:id="167798346">
          <w:marLeft w:val="0"/>
          <w:marRight w:val="0"/>
          <w:marTop w:val="0"/>
          <w:marBottom w:val="0"/>
          <w:divBdr>
            <w:top w:val="none" w:sz="0" w:space="0" w:color="auto"/>
            <w:left w:val="none" w:sz="0" w:space="0" w:color="auto"/>
            <w:bottom w:val="none" w:sz="0" w:space="0" w:color="auto"/>
            <w:right w:val="none" w:sz="0" w:space="0" w:color="auto"/>
          </w:divBdr>
        </w:div>
        <w:div w:id="167798347">
          <w:marLeft w:val="0"/>
          <w:marRight w:val="0"/>
          <w:marTop w:val="0"/>
          <w:marBottom w:val="0"/>
          <w:divBdr>
            <w:top w:val="none" w:sz="0" w:space="0" w:color="auto"/>
            <w:left w:val="none" w:sz="0" w:space="0" w:color="auto"/>
            <w:bottom w:val="none" w:sz="0" w:space="0" w:color="auto"/>
            <w:right w:val="none" w:sz="0" w:space="0" w:color="auto"/>
          </w:divBdr>
        </w:div>
        <w:div w:id="167798348">
          <w:marLeft w:val="0"/>
          <w:marRight w:val="0"/>
          <w:marTop w:val="0"/>
          <w:marBottom w:val="0"/>
          <w:divBdr>
            <w:top w:val="none" w:sz="0" w:space="0" w:color="auto"/>
            <w:left w:val="none" w:sz="0" w:space="0" w:color="auto"/>
            <w:bottom w:val="none" w:sz="0" w:space="0" w:color="auto"/>
            <w:right w:val="none" w:sz="0" w:space="0" w:color="auto"/>
          </w:divBdr>
        </w:div>
        <w:div w:id="167798349">
          <w:marLeft w:val="0"/>
          <w:marRight w:val="0"/>
          <w:marTop w:val="0"/>
          <w:marBottom w:val="0"/>
          <w:divBdr>
            <w:top w:val="none" w:sz="0" w:space="0" w:color="auto"/>
            <w:left w:val="none" w:sz="0" w:space="0" w:color="auto"/>
            <w:bottom w:val="none" w:sz="0" w:space="0" w:color="auto"/>
            <w:right w:val="none" w:sz="0" w:space="0" w:color="auto"/>
          </w:divBdr>
        </w:div>
        <w:div w:id="167798350">
          <w:marLeft w:val="0"/>
          <w:marRight w:val="0"/>
          <w:marTop w:val="0"/>
          <w:marBottom w:val="0"/>
          <w:divBdr>
            <w:top w:val="none" w:sz="0" w:space="0" w:color="auto"/>
            <w:left w:val="none" w:sz="0" w:space="0" w:color="auto"/>
            <w:bottom w:val="none" w:sz="0" w:space="0" w:color="auto"/>
            <w:right w:val="none" w:sz="0" w:space="0" w:color="auto"/>
          </w:divBdr>
        </w:div>
        <w:div w:id="167798351">
          <w:marLeft w:val="0"/>
          <w:marRight w:val="0"/>
          <w:marTop w:val="0"/>
          <w:marBottom w:val="0"/>
          <w:divBdr>
            <w:top w:val="none" w:sz="0" w:space="0" w:color="auto"/>
            <w:left w:val="none" w:sz="0" w:space="0" w:color="auto"/>
            <w:bottom w:val="none" w:sz="0" w:space="0" w:color="auto"/>
            <w:right w:val="none" w:sz="0" w:space="0" w:color="auto"/>
          </w:divBdr>
        </w:div>
        <w:div w:id="167798352">
          <w:marLeft w:val="0"/>
          <w:marRight w:val="0"/>
          <w:marTop w:val="0"/>
          <w:marBottom w:val="0"/>
          <w:divBdr>
            <w:top w:val="none" w:sz="0" w:space="0" w:color="auto"/>
            <w:left w:val="none" w:sz="0" w:space="0" w:color="auto"/>
            <w:bottom w:val="none" w:sz="0" w:space="0" w:color="auto"/>
            <w:right w:val="none" w:sz="0" w:space="0" w:color="auto"/>
          </w:divBdr>
        </w:div>
        <w:div w:id="167798354">
          <w:marLeft w:val="0"/>
          <w:marRight w:val="0"/>
          <w:marTop w:val="0"/>
          <w:marBottom w:val="0"/>
          <w:divBdr>
            <w:top w:val="none" w:sz="0" w:space="0" w:color="auto"/>
            <w:left w:val="none" w:sz="0" w:space="0" w:color="auto"/>
            <w:bottom w:val="none" w:sz="0" w:space="0" w:color="auto"/>
            <w:right w:val="none" w:sz="0" w:space="0" w:color="auto"/>
          </w:divBdr>
        </w:div>
        <w:div w:id="167798355">
          <w:marLeft w:val="0"/>
          <w:marRight w:val="0"/>
          <w:marTop w:val="0"/>
          <w:marBottom w:val="0"/>
          <w:divBdr>
            <w:top w:val="none" w:sz="0" w:space="0" w:color="auto"/>
            <w:left w:val="none" w:sz="0" w:space="0" w:color="auto"/>
            <w:bottom w:val="none" w:sz="0" w:space="0" w:color="auto"/>
            <w:right w:val="none" w:sz="0" w:space="0" w:color="auto"/>
          </w:divBdr>
        </w:div>
        <w:div w:id="167798356">
          <w:marLeft w:val="0"/>
          <w:marRight w:val="0"/>
          <w:marTop w:val="0"/>
          <w:marBottom w:val="0"/>
          <w:divBdr>
            <w:top w:val="none" w:sz="0" w:space="0" w:color="auto"/>
            <w:left w:val="none" w:sz="0" w:space="0" w:color="auto"/>
            <w:bottom w:val="none" w:sz="0" w:space="0" w:color="auto"/>
            <w:right w:val="none" w:sz="0" w:space="0" w:color="auto"/>
          </w:divBdr>
        </w:div>
        <w:div w:id="167798357">
          <w:marLeft w:val="0"/>
          <w:marRight w:val="0"/>
          <w:marTop w:val="0"/>
          <w:marBottom w:val="0"/>
          <w:divBdr>
            <w:top w:val="none" w:sz="0" w:space="0" w:color="auto"/>
            <w:left w:val="none" w:sz="0" w:space="0" w:color="auto"/>
            <w:bottom w:val="none" w:sz="0" w:space="0" w:color="auto"/>
            <w:right w:val="none" w:sz="0" w:space="0" w:color="auto"/>
          </w:divBdr>
        </w:div>
        <w:div w:id="167798358">
          <w:marLeft w:val="0"/>
          <w:marRight w:val="0"/>
          <w:marTop w:val="0"/>
          <w:marBottom w:val="0"/>
          <w:divBdr>
            <w:top w:val="none" w:sz="0" w:space="0" w:color="auto"/>
            <w:left w:val="none" w:sz="0" w:space="0" w:color="auto"/>
            <w:bottom w:val="none" w:sz="0" w:space="0" w:color="auto"/>
            <w:right w:val="none" w:sz="0" w:space="0" w:color="auto"/>
          </w:divBdr>
        </w:div>
        <w:div w:id="167798359">
          <w:marLeft w:val="0"/>
          <w:marRight w:val="0"/>
          <w:marTop w:val="0"/>
          <w:marBottom w:val="0"/>
          <w:divBdr>
            <w:top w:val="none" w:sz="0" w:space="0" w:color="auto"/>
            <w:left w:val="none" w:sz="0" w:space="0" w:color="auto"/>
            <w:bottom w:val="none" w:sz="0" w:space="0" w:color="auto"/>
            <w:right w:val="none" w:sz="0" w:space="0" w:color="auto"/>
          </w:divBdr>
        </w:div>
        <w:div w:id="167798360">
          <w:marLeft w:val="0"/>
          <w:marRight w:val="0"/>
          <w:marTop w:val="0"/>
          <w:marBottom w:val="0"/>
          <w:divBdr>
            <w:top w:val="none" w:sz="0" w:space="0" w:color="auto"/>
            <w:left w:val="none" w:sz="0" w:space="0" w:color="auto"/>
            <w:bottom w:val="none" w:sz="0" w:space="0" w:color="auto"/>
            <w:right w:val="none" w:sz="0" w:space="0" w:color="auto"/>
          </w:divBdr>
        </w:div>
        <w:div w:id="167798361">
          <w:marLeft w:val="0"/>
          <w:marRight w:val="0"/>
          <w:marTop w:val="0"/>
          <w:marBottom w:val="0"/>
          <w:divBdr>
            <w:top w:val="none" w:sz="0" w:space="0" w:color="auto"/>
            <w:left w:val="none" w:sz="0" w:space="0" w:color="auto"/>
            <w:bottom w:val="none" w:sz="0" w:space="0" w:color="auto"/>
            <w:right w:val="none" w:sz="0" w:space="0" w:color="auto"/>
          </w:divBdr>
        </w:div>
        <w:div w:id="167798362">
          <w:marLeft w:val="0"/>
          <w:marRight w:val="0"/>
          <w:marTop w:val="0"/>
          <w:marBottom w:val="0"/>
          <w:divBdr>
            <w:top w:val="none" w:sz="0" w:space="0" w:color="auto"/>
            <w:left w:val="none" w:sz="0" w:space="0" w:color="auto"/>
            <w:bottom w:val="none" w:sz="0" w:space="0" w:color="auto"/>
            <w:right w:val="none" w:sz="0" w:space="0" w:color="auto"/>
          </w:divBdr>
        </w:div>
        <w:div w:id="167798363">
          <w:marLeft w:val="0"/>
          <w:marRight w:val="0"/>
          <w:marTop w:val="0"/>
          <w:marBottom w:val="0"/>
          <w:divBdr>
            <w:top w:val="none" w:sz="0" w:space="0" w:color="auto"/>
            <w:left w:val="none" w:sz="0" w:space="0" w:color="auto"/>
            <w:bottom w:val="none" w:sz="0" w:space="0" w:color="auto"/>
            <w:right w:val="none" w:sz="0" w:space="0" w:color="auto"/>
          </w:divBdr>
        </w:div>
        <w:div w:id="167798364">
          <w:marLeft w:val="0"/>
          <w:marRight w:val="0"/>
          <w:marTop w:val="0"/>
          <w:marBottom w:val="0"/>
          <w:divBdr>
            <w:top w:val="none" w:sz="0" w:space="0" w:color="auto"/>
            <w:left w:val="none" w:sz="0" w:space="0" w:color="auto"/>
            <w:bottom w:val="none" w:sz="0" w:space="0" w:color="auto"/>
            <w:right w:val="none" w:sz="0" w:space="0" w:color="auto"/>
          </w:divBdr>
        </w:div>
        <w:div w:id="167798365">
          <w:marLeft w:val="0"/>
          <w:marRight w:val="0"/>
          <w:marTop w:val="0"/>
          <w:marBottom w:val="0"/>
          <w:divBdr>
            <w:top w:val="none" w:sz="0" w:space="0" w:color="auto"/>
            <w:left w:val="none" w:sz="0" w:space="0" w:color="auto"/>
            <w:bottom w:val="none" w:sz="0" w:space="0" w:color="auto"/>
            <w:right w:val="none" w:sz="0" w:space="0" w:color="auto"/>
          </w:divBdr>
        </w:div>
        <w:div w:id="167798366">
          <w:marLeft w:val="0"/>
          <w:marRight w:val="0"/>
          <w:marTop w:val="0"/>
          <w:marBottom w:val="0"/>
          <w:divBdr>
            <w:top w:val="none" w:sz="0" w:space="0" w:color="auto"/>
            <w:left w:val="none" w:sz="0" w:space="0" w:color="auto"/>
            <w:bottom w:val="none" w:sz="0" w:space="0" w:color="auto"/>
            <w:right w:val="none" w:sz="0" w:space="0" w:color="auto"/>
          </w:divBdr>
        </w:div>
        <w:div w:id="167798367">
          <w:marLeft w:val="0"/>
          <w:marRight w:val="0"/>
          <w:marTop w:val="0"/>
          <w:marBottom w:val="0"/>
          <w:divBdr>
            <w:top w:val="none" w:sz="0" w:space="0" w:color="auto"/>
            <w:left w:val="none" w:sz="0" w:space="0" w:color="auto"/>
            <w:bottom w:val="none" w:sz="0" w:space="0" w:color="auto"/>
            <w:right w:val="none" w:sz="0" w:space="0" w:color="auto"/>
          </w:divBdr>
        </w:div>
        <w:div w:id="167798368">
          <w:marLeft w:val="0"/>
          <w:marRight w:val="0"/>
          <w:marTop w:val="0"/>
          <w:marBottom w:val="0"/>
          <w:divBdr>
            <w:top w:val="none" w:sz="0" w:space="0" w:color="auto"/>
            <w:left w:val="none" w:sz="0" w:space="0" w:color="auto"/>
            <w:bottom w:val="none" w:sz="0" w:space="0" w:color="auto"/>
            <w:right w:val="none" w:sz="0" w:space="0" w:color="auto"/>
          </w:divBdr>
        </w:div>
        <w:div w:id="167798369">
          <w:marLeft w:val="0"/>
          <w:marRight w:val="0"/>
          <w:marTop w:val="0"/>
          <w:marBottom w:val="0"/>
          <w:divBdr>
            <w:top w:val="none" w:sz="0" w:space="0" w:color="auto"/>
            <w:left w:val="none" w:sz="0" w:space="0" w:color="auto"/>
            <w:bottom w:val="none" w:sz="0" w:space="0" w:color="auto"/>
            <w:right w:val="none" w:sz="0" w:space="0" w:color="auto"/>
          </w:divBdr>
        </w:div>
        <w:div w:id="167798370">
          <w:marLeft w:val="0"/>
          <w:marRight w:val="0"/>
          <w:marTop w:val="0"/>
          <w:marBottom w:val="0"/>
          <w:divBdr>
            <w:top w:val="none" w:sz="0" w:space="0" w:color="auto"/>
            <w:left w:val="none" w:sz="0" w:space="0" w:color="auto"/>
            <w:bottom w:val="none" w:sz="0" w:space="0" w:color="auto"/>
            <w:right w:val="none" w:sz="0" w:space="0" w:color="auto"/>
          </w:divBdr>
        </w:div>
        <w:div w:id="167798371">
          <w:marLeft w:val="0"/>
          <w:marRight w:val="0"/>
          <w:marTop w:val="0"/>
          <w:marBottom w:val="0"/>
          <w:divBdr>
            <w:top w:val="none" w:sz="0" w:space="0" w:color="auto"/>
            <w:left w:val="none" w:sz="0" w:space="0" w:color="auto"/>
            <w:bottom w:val="none" w:sz="0" w:space="0" w:color="auto"/>
            <w:right w:val="none" w:sz="0" w:space="0" w:color="auto"/>
          </w:divBdr>
        </w:div>
        <w:div w:id="167798372">
          <w:marLeft w:val="0"/>
          <w:marRight w:val="0"/>
          <w:marTop w:val="0"/>
          <w:marBottom w:val="0"/>
          <w:divBdr>
            <w:top w:val="none" w:sz="0" w:space="0" w:color="auto"/>
            <w:left w:val="none" w:sz="0" w:space="0" w:color="auto"/>
            <w:bottom w:val="none" w:sz="0" w:space="0" w:color="auto"/>
            <w:right w:val="none" w:sz="0" w:space="0" w:color="auto"/>
          </w:divBdr>
        </w:div>
        <w:div w:id="167798373">
          <w:marLeft w:val="0"/>
          <w:marRight w:val="0"/>
          <w:marTop w:val="0"/>
          <w:marBottom w:val="0"/>
          <w:divBdr>
            <w:top w:val="none" w:sz="0" w:space="0" w:color="auto"/>
            <w:left w:val="none" w:sz="0" w:space="0" w:color="auto"/>
            <w:bottom w:val="none" w:sz="0" w:space="0" w:color="auto"/>
            <w:right w:val="none" w:sz="0" w:space="0" w:color="auto"/>
          </w:divBdr>
        </w:div>
        <w:div w:id="167798374">
          <w:marLeft w:val="0"/>
          <w:marRight w:val="0"/>
          <w:marTop w:val="0"/>
          <w:marBottom w:val="0"/>
          <w:divBdr>
            <w:top w:val="none" w:sz="0" w:space="0" w:color="auto"/>
            <w:left w:val="none" w:sz="0" w:space="0" w:color="auto"/>
            <w:bottom w:val="none" w:sz="0" w:space="0" w:color="auto"/>
            <w:right w:val="none" w:sz="0" w:space="0" w:color="auto"/>
          </w:divBdr>
        </w:div>
        <w:div w:id="167798375">
          <w:marLeft w:val="0"/>
          <w:marRight w:val="0"/>
          <w:marTop w:val="0"/>
          <w:marBottom w:val="0"/>
          <w:divBdr>
            <w:top w:val="none" w:sz="0" w:space="0" w:color="auto"/>
            <w:left w:val="none" w:sz="0" w:space="0" w:color="auto"/>
            <w:bottom w:val="none" w:sz="0" w:space="0" w:color="auto"/>
            <w:right w:val="none" w:sz="0" w:space="0" w:color="auto"/>
          </w:divBdr>
        </w:div>
        <w:div w:id="167798376">
          <w:marLeft w:val="0"/>
          <w:marRight w:val="0"/>
          <w:marTop w:val="0"/>
          <w:marBottom w:val="0"/>
          <w:divBdr>
            <w:top w:val="none" w:sz="0" w:space="0" w:color="auto"/>
            <w:left w:val="none" w:sz="0" w:space="0" w:color="auto"/>
            <w:bottom w:val="none" w:sz="0" w:space="0" w:color="auto"/>
            <w:right w:val="none" w:sz="0" w:space="0" w:color="auto"/>
          </w:divBdr>
        </w:div>
        <w:div w:id="167798377">
          <w:marLeft w:val="0"/>
          <w:marRight w:val="0"/>
          <w:marTop w:val="0"/>
          <w:marBottom w:val="0"/>
          <w:divBdr>
            <w:top w:val="none" w:sz="0" w:space="0" w:color="auto"/>
            <w:left w:val="none" w:sz="0" w:space="0" w:color="auto"/>
            <w:bottom w:val="none" w:sz="0" w:space="0" w:color="auto"/>
            <w:right w:val="none" w:sz="0" w:space="0" w:color="auto"/>
          </w:divBdr>
        </w:div>
        <w:div w:id="167798379">
          <w:marLeft w:val="0"/>
          <w:marRight w:val="0"/>
          <w:marTop w:val="0"/>
          <w:marBottom w:val="0"/>
          <w:divBdr>
            <w:top w:val="none" w:sz="0" w:space="0" w:color="auto"/>
            <w:left w:val="none" w:sz="0" w:space="0" w:color="auto"/>
            <w:bottom w:val="none" w:sz="0" w:space="0" w:color="auto"/>
            <w:right w:val="none" w:sz="0" w:space="0" w:color="auto"/>
          </w:divBdr>
        </w:div>
        <w:div w:id="167798380">
          <w:marLeft w:val="0"/>
          <w:marRight w:val="0"/>
          <w:marTop w:val="0"/>
          <w:marBottom w:val="0"/>
          <w:divBdr>
            <w:top w:val="none" w:sz="0" w:space="0" w:color="auto"/>
            <w:left w:val="none" w:sz="0" w:space="0" w:color="auto"/>
            <w:bottom w:val="none" w:sz="0" w:space="0" w:color="auto"/>
            <w:right w:val="none" w:sz="0" w:space="0" w:color="auto"/>
          </w:divBdr>
        </w:div>
        <w:div w:id="167798381">
          <w:marLeft w:val="0"/>
          <w:marRight w:val="0"/>
          <w:marTop w:val="0"/>
          <w:marBottom w:val="0"/>
          <w:divBdr>
            <w:top w:val="none" w:sz="0" w:space="0" w:color="auto"/>
            <w:left w:val="none" w:sz="0" w:space="0" w:color="auto"/>
            <w:bottom w:val="none" w:sz="0" w:space="0" w:color="auto"/>
            <w:right w:val="none" w:sz="0" w:space="0" w:color="auto"/>
          </w:divBdr>
        </w:div>
        <w:div w:id="167798382">
          <w:marLeft w:val="0"/>
          <w:marRight w:val="0"/>
          <w:marTop w:val="0"/>
          <w:marBottom w:val="0"/>
          <w:divBdr>
            <w:top w:val="none" w:sz="0" w:space="0" w:color="auto"/>
            <w:left w:val="none" w:sz="0" w:space="0" w:color="auto"/>
            <w:bottom w:val="none" w:sz="0" w:space="0" w:color="auto"/>
            <w:right w:val="none" w:sz="0" w:space="0" w:color="auto"/>
          </w:divBdr>
        </w:div>
        <w:div w:id="167798383">
          <w:marLeft w:val="0"/>
          <w:marRight w:val="0"/>
          <w:marTop w:val="0"/>
          <w:marBottom w:val="0"/>
          <w:divBdr>
            <w:top w:val="none" w:sz="0" w:space="0" w:color="auto"/>
            <w:left w:val="none" w:sz="0" w:space="0" w:color="auto"/>
            <w:bottom w:val="none" w:sz="0" w:space="0" w:color="auto"/>
            <w:right w:val="none" w:sz="0" w:space="0" w:color="auto"/>
          </w:divBdr>
        </w:div>
        <w:div w:id="167798384">
          <w:marLeft w:val="0"/>
          <w:marRight w:val="0"/>
          <w:marTop w:val="0"/>
          <w:marBottom w:val="0"/>
          <w:divBdr>
            <w:top w:val="none" w:sz="0" w:space="0" w:color="auto"/>
            <w:left w:val="none" w:sz="0" w:space="0" w:color="auto"/>
            <w:bottom w:val="none" w:sz="0" w:space="0" w:color="auto"/>
            <w:right w:val="none" w:sz="0" w:space="0" w:color="auto"/>
          </w:divBdr>
        </w:div>
        <w:div w:id="167798385">
          <w:marLeft w:val="0"/>
          <w:marRight w:val="0"/>
          <w:marTop w:val="0"/>
          <w:marBottom w:val="0"/>
          <w:divBdr>
            <w:top w:val="none" w:sz="0" w:space="0" w:color="auto"/>
            <w:left w:val="none" w:sz="0" w:space="0" w:color="auto"/>
            <w:bottom w:val="none" w:sz="0" w:space="0" w:color="auto"/>
            <w:right w:val="none" w:sz="0" w:space="0" w:color="auto"/>
          </w:divBdr>
        </w:div>
        <w:div w:id="167798386">
          <w:marLeft w:val="0"/>
          <w:marRight w:val="0"/>
          <w:marTop w:val="0"/>
          <w:marBottom w:val="0"/>
          <w:divBdr>
            <w:top w:val="none" w:sz="0" w:space="0" w:color="auto"/>
            <w:left w:val="none" w:sz="0" w:space="0" w:color="auto"/>
            <w:bottom w:val="none" w:sz="0" w:space="0" w:color="auto"/>
            <w:right w:val="none" w:sz="0" w:space="0" w:color="auto"/>
          </w:divBdr>
        </w:div>
        <w:div w:id="167798387">
          <w:marLeft w:val="0"/>
          <w:marRight w:val="0"/>
          <w:marTop w:val="0"/>
          <w:marBottom w:val="0"/>
          <w:divBdr>
            <w:top w:val="none" w:sz="0" w:space="0" w:color="auto"/>
            <w:left w:val="none" w:sz="0" w:space="0" w:color="auto"/>
            <w:bottom w:val="none" w:sz="0" w:space="0" w:color="auto"/>
            <w:right w:val="none" w:sz="0" w:space="0" w:color="auto"/>
          </w:divBdr>
        </w:div>
        <w:div w:id="167798388">
          <w:marLeft w:val="0"/>
          <w:marRight w:val="0"/>
          <w:marTop w:val="0"/>
          <w:marBottom w:val="0"/>
          <w:divBdr>
            <w:top w:val="none" w:sz="0" w:space="0" w:color="auto"/>
            <w:left w:val="none" w:sz="0" w:space="0" w:color="auto"/>
            <w:bottom w:val="none" w:sz="0" w:space="0" w:color="auto"/>
            <w:right w:val="none" w:sz="0" w:space="0" w:color="auto"/>
          </w:divBdr>
        </w:div>
        <w:div w:id="167798389">
          <w:marLeft w:val="0"/>
          <w:marRight w:val="0"/>
          <w:marTop w:val="0"/>
          <w:marBottom w:val="0"/>
          <w:divBdr>
            <w:top w:val="none" w:sz="0" w:space="0" w:color="auto"/>
            <w:left w:val="none" w:sz="0" w:space="0" w:color="auto"/>
            <w:bottom w:val="none" w:sz="0" w:space="0" w:color="auto"/>
            <w:right w:val="none" w:sz="0" w:space="0" w:color="auto"/>
          </w:divBdr>
        </w:div>
        <w:div w:id="167798390">
          <w:marLeft w:val="0"/>
          <w:marRight w:val="0"/>
          <w:marTop w:val="0"/>
          <w:marBottom w:val="0"/>
          <w:divBdr>
            <w:top w:val="none" w:sz="0" w:space="0" w:color="auto"/>
            <w:left w:val="none" w:sz="0" w:space="0" w:color="auto"/>
            <w:bottom w:val="none" w:sz="0" w:space="0" w:color="auto"/>
            <w:right w:val="none" w:sz="0" w:space="0" w:color="auto"/>
          </w:divBdr>
        </w:div>
        <w:div w:id="167798391">
          <w:marLeft w:val="0"/>
          <w:marRight w:val="0"/>
          <w:marTop w:val="0"/>
          <w:marBottom w:val="0"/>
          <w:divBdr>
            <w:top w:val="none" w:sz="0" w:space="0" w:color="auto"/>
            <w:left w:val="none" w:sz="0" w:space="0" w:color="auto"/>
            <w:bottom w:val="none" w:sz="0" w:space="0" w:color="auto"/>
            <w:right w:val="none" w:sz="0" w:space="0" w:color="auto"/>
          </w:divBdr>
        </w:div>
        <w:div w:id="167798392">
          <w:marLeft w:val="0"/>
          <w:marRight w:val="0"/>
          <w:marTop w:val="0"/>
          <w:marBottom w:val="0"/>
          <w:divBdr>
            <w:top w:val="none" w:sz="0" w:space="0" w:color="auto"/>
            <w:left w:val="none" w:sz="0" w:space="0" w:color="auto"/>
            <w:bottom w:val="none" w:sz="0" w:space="0" w:color="auto"/>
            <w:right w:val="none" w:sz="0" w:space="0" w:color="auto"/>
          </w:divBdr>
        </w:div>
        <w:div w:id="167798393">
          <w:marLeft w:val="0"/>
          <w:marRight w:val="0"/>
          <w:marTop w:val="0"/>
          <w:marBottom w:val="0"/>
          <w:divBdr>
            <w:top w:val="none" w:sz="0" w:space="0" w:color="auto"/>
            <w:left w:val="none" w:sz="0" w:space="0" w:color="auto"/>
            <w:bottom w:val="none" w:sz="0" w:space="0" w:color="auto"/>
            <w:right w:val="none" w:sz="0" w:space="0" w:color="auto"/>
          </w:divBdr>
        </w:div>
        <w:div w:id="167798394">
          <w:marLeft w:val="0"/>
          <w:marRight w:val="0"/>
          <w:marTop w:val="0"/>
          <w:marBottom w:val="0"/>
          <w:divBdr>
            <w:top w:val="none" w:sz="0" w:space="0" w:color="auto"/>
            <w:left w:val="none" w:sz="0" w:space="0" w:color="auto"/>
            <w:bottom w:val="none" w:sz="0" w:space="0" w:color="auto"/>
            <w:right w:val="none" w:sz="0" w:space="0" w:color="auto"/>
          </w:divBdr>
        </w:div>
        <w:div w:id="167798395">
          <w:marLeft w:val="0"/>
          <w:marRight w:val="0"/>
          <w:marTop w:val="0"/>
          <w:marBottom w:val="0"/>
          <w:divBdr>
            <w:top w:val="none" w:sz="0" w:space="0" w:color="auto"/>
            <w:left w:val="none" w:sz="0" w:space="0" w:color="auto"/>
            <w:bottom w:val="none" w:sz="0" w:space="0" w:color="auto"/>
            <w:right w:val="none" w:sz="0" w:space="0" w:color="auto"/>
          </w:divBdr>
        </w:div>
        <w:div w:id="167798396">
          <w:marLeft w:val="0"/>
          <w:marRight w:val="0"/>
          <w:marTop w:val="0"/>
          <w:marBottom w:val="0"/>
          <w:divBdr>
            <w:top w:val="none" w:sz="0" w:space="0" w:color="auto"/>
            <w:left w:val="none" w:sz="0" w:space="0" w:color="auto"/>
            <w:bottom w:val="none" w:sz="0" w:space="0" w:color="auto"/>
            <w:right w:val="none" w:sz="0" w:space="0" w:color="auto"/>
          </w:divBdr>
        </w:div>
        <w:div w:id="167798397">
          <w:marLeft w:val="0"/>
          <w:marRight w:val="0"/>
          <w:marTop w:val="0"/>
          <w:marBottom w:val="0"/>
          <w:divBdr>
            <w:top w:val="none" w:sz="0" w:space="0" w:color="auto"/>
            <w:left w:val="none" w:sz="0" w:space="0" w:color="auto"/>
            <w:bottom w:val="none" w:sz="0" w:space="0" w:color="auto"/>
            <w:right w:val="none" w:sz="0" w:space="0" w:color="auto"/>
          </w:divBdr>
        </w:div>
        <w:div w:id="167798398">
          <w:marLeft w:val="0"/>
          <w:marRight w:val="0"/>
          <w:marTop w:val="0"/>
          <w:marBottom w:val="0"/>
          <w:divBdr>
            <w:top w:val="none" w:sz="0" w:space="0" w:color="auto"/>
            <w:left w:val="none" w:sz="0" w:space="0" w:color="auto"/>
            <w:bottom w:val="none" w:sz="0" w:space="0" w:color="auto"/>
            <w:right w:val="none" w:sz="0" w:space="0" w:color="auto"/>
          </w:divBdr>
        </w:div>
        <w:div w:id="167798399">
          <w:marLeft w:val="0"/>
          <w:marRight w:val="0"/>
          <w:marTop w:val="0"/>
          <w:marBottom w:val="0"/>
          <w:divBdr>
            <w:top w:val="none" w:sz="0" w:space="0" w:color="auto"/>
            <w:left w:val="none" w:sz="0" w:space="0" w:color="auto"/>
            <w:bottom w:val="none" w:sz="0" w:space="0" w:color="auto"/>
            <w:right w:val="none" w:sz="0" w:space="0" w:color="auto"/>
          </w:divBdr>
        </w:div>
        <w:div w:id="167798400">
          <w:marLeft w:val="0"/>
          <w:marRight w:val="0"/>
          <w:marTop w:val="0"/>
          <w:marBottom w:val="0"/>
          <w:divBdr>
            <w:top w:val="none" w:sz="0" w:space="0" w:color="auto"/>
            <w:left w:val="none" w:sz="0" w:space="0" w:color="auto"/>
            <w:bottom w:val="none" w:sz="0" w:space="0" w:color="auto"/>
            <w:right w:val="none" w:sz="0" w:space="0" w:color="auto"/>
          </w:divBdr>
        </w:div>
        <w:div w:id="167798401">
          <w:marLeft w:val="0"/>
          <w:marRight w:val="0"/>
          <w:marTop w:val="0"/>
          <w:marBottom w:val="0"/>
          <w:divBdr>
            <w:top w:val="none" w:sz="0" w:space="0" w:color="auto"/>
            <w:left w:val="none" w:sz="0" w:space="0" w:color="auto"/>
            <w:bottom w:val="none" w:sz="0" w:space="0" w:color="auto"/>
            <w:right w:val="none" w:sz="0" w:space="0" w:color="auto"/>
          </w:divBdr>
        </w:div>
        <w:div w:id="167798402">
          <w:marLeft w:val="0"/>
          <w:marRight w:val="0"/>
          <w:marTop w:val="0"/>
          <w:marBottom w:val="0"/>
          <w:divBdr>
            <w:top w:val="none" w:sz="0" w:space="0" w:color="auto"/>
            <w:left w:val="none" w:sz="0" w:space="0" w:color="auto"/>
            <w:bottom w:val="none" w:sz="0" w:space="0" w:color="auto"/>
            <w:right w:val="none" w:sz="0" w:space="0" w:color="auto"/>
          </w:divBdr>
        </w:div>
        <w:div w:id="167798403">
          <w:marLeft w:val="0"/>
          <w:marRight w:val="0"/>
          <w:marTop w:val="0"/>
          <w:marBottom w:val="0"/>
          <w:divBdr>
            <w:top w:val="none" w:sz="0" w:space="0" w:color="auto"/>
            <w:left w:val="none" w:sz="0" w:space="0" w:color="auto"/>
            <w:bottom w:val="none" w:sz="0" w:space="0" w:color="auto"/>
            <w:right w:val="none" w:sz="0" w:space="0" w:color="auto"/>
          </w:divBdr>
        </w:div>
        <w:div w:id="167798404">
          <w:marLeft w:val="0"/>
          <w:marRight w:val="0"/>
          <w:marTop w:val="0"/>
          <w:marBottom w:val="0"/>
          <w:divBdr>
            <w:top w:val="none" w:sz="0" w:space="0" w:color="auto"/>
            <w:left w:val="none" w:sz="0" w:space="0" w:color="auto"/>
            <w:bottom w:val="none" w:sz="0" w:space="0" w:color="auto"/>
            <w:right w:val="none" w:sz="0" w:space="0" w:color="auto"/>
          </w:divBdr>
        </w:div>
        <w:div w:id="167798405">
          <w:marLeft w:val="0"/>
          <w:marRight w:val="0"/>
          <w:marTop w:val="0"/>
          <w:marBottom w:val="0"/>
          <w:divBdr>
            <w:top w:val="none" w:sz="0" w:space="0" w:color="auto"/>
            <w:left w:val="none" w:sz="0" w:space="0" w:color="auto"/>
            <w:bottom w:val="none" w:sz="0" w:space="0" w:color="auto"/>
            <w:right w:val="none" w:sz="0" w:space="0" w:color="auto"/>
          </w:divBdr>
        </w:div>
        <w:div w:id="167798406">
          <w:marLeft w:val="0"/>
          <w:marRight w:val="0"/>
          <w:marTop w:val="0"/>
          <w:marBottom w:val="0"/>
          <w:divBdr>
            <w:top w:val="none" w:sz="0" w:space="0" w:color="auto"/>
            <w:left w:val="none" w:sz="0" w:space="0" w:color="auto"/>
            <w:bottom w:val="none" w:sz="0" w:space="0" w:color="auto"/>
            <w:right w:val="none" w:sz="0" w:space="0" w:color="auto"/>
          </w:divBdr>
        </w:div>
        <w:div w:id="167798407">
          <w:marLeft w:val="0"/>
          <w:marRight w:val="0"/>
          <w:marTop w:val="0"/>
          <w:marBottom w:val="0"/>
          <w:divBdr>
            <w:top w:val="none" w:sz="0" w:space="0" w:color="auto"/>
            <w:left w:val="none" w:sz="0" w:space="0" w:color="auto"/>
            <w:bottom w:val="none" w:sz="0" w:space="0" w:color="auto"/>
            <w:right w:val="none" w:sz="0" w:space="0" w:color="auto"/>
          </w:divBdr>
        </w:div>
        <w:div w:id="167798408">
          <w:marLeft w:val="0"/>
          <w:marRight w:val="0"/>
          <w:marTop w:val="0"/>
          <w:marBottom w:val="0"/>
          <w:divBdr>
            <w:top w:val="none" w:sz="0" w:space="0" w:color="auto"/>
            <w:left w:val="none" w:sz="0" w:space="0" w:color="auto"/>
            <w:bottom w:val="none" w:sz="0" w:space="0" w:color="auto"/>
            <w:right w:val="none" w:sz="0" w:space="0" w:color="auto"/>
          </w:divBdr>
        </w:div>
        <w:div w:id="167798409">
          <w:marLeft w:val="0"/>
          <w:marRight w:val="0"/>
          <w:marTop w:val="0"/>
          <w:marBottom w:val="0"/>
          <w:divBdr>
            <w:top w:val="none" w:sz="0" w:space="0" w:color="auto"/>
            <w:left w:val="none" w:sz="0" w:space="0" w:color="auto"/>
            <w:bottom w:val="none" w:sz="0" w:space="0" w:color="auto"/>
            <w:right w:val="none" w:sz="0" w:space="0" w:color="auto"/>
          </w:divBdr>
        </w:div>
        <w:div w:id="167798410">
          <w:marLeft w:val="0"/>
          <w:marRight w:val="0"/>
          <w:marTop w:val="0"/>
          <w:marBottom w:val="0"/>
          <w:divBdr>
            <w:top w:val="none" w:sz="0" w:space="0" w:color="auto"/>
            <w:left w:val="none" w:sz="0" w:space="0" w:color="auto"/>
            <w:bottom w:val="none" w:sz="0" w:space="0" w:color="auto"/>
            <w:right w:val="none" w:sz="0" w:space="0" w:color="auto"/>
          </w:divBdr>
        </w:div>
        <w:div w:id="167798411">
          <w:marLeft w:val="0"/>
          <w:marRight w:val="0"/>
          <w:marTop w:val="0"/>
          <w:marBottom w:val="0"/>
          <w:divBdr>
            <w:top w:val="none" w:sz="0" w:space="0" w:color="auto"/>
            <w:left w:val="none" w:sz="0" w:space="0" w:color="auto"/>
            <w:bottom w:val="none" w:sz="0" w:space="0" w:color="auto"/>
            <w:right w:val="none" w:sz="0" w:space="0" w:color="auto"/>
          </w:divBdr>
        </w:div>
        <w:div w:id="167798412">
          <w:marLeft w:val="0"/>
          <w:marRight w:val="0"/>
          <w:marTop w:val="0"/>
          <w:marBottom w:val="0"/>
          <w:divBdr>
            <w:top w:val="none" w:sz="0" w:space="0" w:color="auto"/>
            <w:left w:val="none" w:sz="0" w:space="0" w:color="auto"/>
            <w:bottom w:val="none" w:sz="0" w:space="0" w:color="auto"/>
            <w:right w:val="none" w:sz="0" w:space="0" w:color="auto"/>
          </w:divBdr>
        </w:div>
        <w:div w:id="167798413">
          <w:marLeft w:val="0"/>
          <w:marRight w:val="0"/>
          <w:marTop w:val="0"/>
          <w:marBottom w:val="0"/>
          <w:divBdr>
            <w:top w:val="none" w:sz="0" w:space="0" w:color="auto"/>
            <w:left w:val="none" w:sz="0" w:space="0" w:color="auto"/>
            <w:bottom w:val="none" w:sz="0" w:space="0" w:color="auto"/>
            <w:right w:val="none" w:sz="0" w:space="0" w:color="auto"/>
          </w:divBdr>
        </w:div>
        <w:div w:id="167798414">
          <w:marLeft w:val="0"/>
          <w:marRight w:val="0"/>
          <w:marTop w:val="0"/>
          <w:marBottom w:val="0"/>
          <w:divBdr>
            <w:top w:val="none" w:sz="0" w:space="0" w:color="auto"/>
            <w:left w:val="none" w:sz="0" w:space="0" w:color="auto"/>
            <w:bottom w:val="none" w:sz="0" w:space="0" w:color="auto"/>
            <w:right w:val="none" w:sz="0" w:space="0" w:color="auto"/>
          </w:divBdr>
        </w:div>
        <w:div w:id="167798415">
          <w:marLeft w:val="0"/>
          <w:marRight w:val="0"/>
          <w:marTop w:val="0"/>
          <w:marBottom w:val="0"/>
          <w:divBdr>
            <w:top w:val="none" w:sz="0" w:space="0" w:color="auto"/>
            <w:left w:val="none" w:sz="0" w:space="0" w:color="auto"/>
            <w:bottom w:val="none" w:sz="0" w:space="0" w:color="auto"/>
            <w:right w:val="none" w:sz="0" w:space="0" w:color="auto"/>
          </w:divBdr>
        </w:div>
        <w:div w:id="167798416">
          <w:marLeft w:val="0"/>
          <w:marRight w:val="0"/>
          <w:marTop w:val="0"/>
          <w:marBottom w:val="0"/>
          <w:divBdr>
            <w:top w:val="none" w:sz="0" w:space="0" w:color="auto"/>
            <w:left w:val="none" w:sz="0" w:space="0" w:color="auto"/>
            <w:bottom w:val="none" w:sz="0" w:space="0" w:color="auto"/>
            <w:right w:val="none" w:sz="0" w:space="0" w:color="auto"/>
          </w:divBdr>
        </w:div>
        <w:div w:id="167798417">
          <w:marLeft w:val="0"/>
          <w:marRight w:val="0"/>
          <w:marTop w:val="0"/>
          <w:marBottom w:val="0"/>
          <w:divBdr>
            <w:top w:val="none" w:sz="0" w:space="0" w:color="auto"/>
            <w:left w:val="none" w:sz="0" w:space="0" w:color="auto"/>
            <w:bottom w:val="none" w:sz="0" w:space="0" w:color="auto"/>
            <w:right w:val="none" w:sz="0" w:space="0" w:color="auto"/>
          </w:divBdr>
        </w:div>
        <w:div w:id="167798418">
          <w:marLeft w:val="0"/>
          <w:marRight w:val="0"/>
          <w:marTop w:val="0"/>
          <w:marBottom w:val="0"/>
          <w:divBdr>
            <w:top w:val="none" w:sz="0" w:space="0" w:color="auto"/>
            <w:left w:val="none" w:sz="0" w:space="0" w:color="auto"/>
            <w:bottom w:val="none" w:sz="0" w:space="0" w:color="auto"/>
            <w:right w:val="none" w:sz="0" w:space="0" w:color="auto"/>
          </w:divBdr>
        </w:div>
        <w:div w:id="167798419">
          <w:marLeft w:val="0"/>
          <w:marRight w:val="0"/>
          <w:marTop w:val="0"/>
          <w:marBottom w:val="0"/>
          <w:divBdr>
            <w:top w:val="none" w:sz="0" w:space="0" w:color="auto"/>
            <w:left w:val="none" w:sz="0" w:space="0" w:color="auto"/>
            <w:bottom w:val="none" w:sz="0" w:space="0" w:color="auto"/>
            <w:right w:val="none" w:sz="0" w:space="0" w:color="auto"/>
          </w:divBdr>
        </w:div>
        <w:div w:id="167798420">
          <w:marLeft w:val="0"/>
          <w:marRight w:val="0"/>
          <w:marTop w:val="0"/>
          <w:marBottom w:val="0"/>
          <w:divBdr>
            <w:top w:val="none" w:sz="0" w:space="0" w:color="auto"/>
            <w:left w:val="none" w:sz="0" w:space="0" w:color="auto"/>
            <w:bottom w:val="none" w:sz="0" w:space="0" w:color="auto"/>
            <w:right w:val="none" w:sz="0" w:space="0" w:color="auto"/>
          </w:divBdr>
        </w:div>
        <w:div w:id="167798421">
          <w:marLeft w:val="0"/>
          <w:marRight w:val="0"/>
          <w:marTop w:val="0"/>
          <w:marBottom w:val="0"/>
          <w:divBdr>
            <w:top w:val="none" w:sz="0" w:space="0" w:color="auto"/>
            <w:left w:val="none" w:sz="0" w:space="0" w:color="auto"/>
            <w:bottom w:val="none" w:sz="0" w:space="0" w:color="auto"/>
            <w:right w:val="none" w:sz="0" w:space="0" w:color="auto"/>
          </w:divBdr>
        </w:div>
        <w:div w:id="167798422">
          <w:marLeft w:val="0"/>
          <w:marRight w:val="0"/>
          <w:marTop w:val="0"/>
          <w:marBottom w:val="0"/>
          <w:divBdr>
            <w:top w:val="none" w:sz="0" w:space="0" w:color="auto"/>
            <w:left w:val="none" w:sz="0" w:space="0" w:color="auto"/>
            <w:bottom w:val="none" w:sz="0" w:space="0" w:color="auto"/>
            <w:right w:val="none" w:sz="0" w:space="0" w:color="auto"/>
          </w:divBdr>
        </w:div>
        <w:div w:id="167798423">
          <w:marLeft w:val="0"/>
          <w:marRight w:val="0"/>
          <w:marTop w:val="0"/>
          <w:marBottom w:val="0"/>
          <w:divBdr>
            <w:top w:val="none" w:sz="0" w:space="0" w:color="auto"/>
            <w:left w:val="none" w:sz="0" w:space="0" w:color="auto"/>
            <w:bottom w:val="none" w:sz="0" w:space="0" w:color="auto"/>
            <w:right w:val="none" w:sz="0" w:space="0" w:color="auto"/>
          </w:divBdr>
        </w:div>
        <w:div w:id="167798424">
          <w:marLeft w:val="0"/>
          <w:marRight w:val="0"/>
          <w:marTop w:val="0"/>
          <w:marBottom w:val="0"/>
          <w:divBdr>
            <w:top w:val="none" w:sz="0" w:space="0" w:color="auto"/>
            <w:left w:val="none" w:sz="0" w:space="0" w:color="auto"/>
            <w:bottom w:val="none" w:sz="0" w:space="0" w:color="auto"/>
            <w:right w:val="none" w:sz="0" w:space="0" w:color="auto"/>
          </w:divBdr>
        </w:div>
        <w:div w:id="167798425">
          <w:marLeft w:val="0"/>
          <w:marRight w:val="0"/>
          <w:marTop w:val="0"/>
          <w:marBottom w:val="0"/>
          <w:divBdr>
            <w:top w:val="none" w:sz="0" w:space="0" w:color="auto"/>
            <w:left w:val="none" w:sz="0" w:space="0" w:color="auto"/>
            <w:bottom w:val="none" w:sz="0" w:space="0" w:color="auto"/>
            <w:right w:val="none" w:sz="0" w:space="0" w:color="auto"/>
          </w:divBdr>
        </w:div>
        <w:div w:id="167798426">
          <w:marLeft w:val="0"/>
          <w:marRight w:val="0"/>
          <w:marTop w:val="0"/>
          <w:marBottom w:val="0"/>
          <w:divBdr>
            <w:top w:val="none" w:sz="0" w:space="0" w:color="auto"/>
            <w:left w:val="none" w:sz="0" w:space="0" w:color="auto"/>
            <w:bottom w:val="none" w:sz="0" w:space="0" w:color="auto"/>
            <w:right w:val="none" w:sz="0" w:space="0" w:color="auto"/>
          </w:divBdr>
        </w:div>
        <w:div w:id="167798427">
          <w:marLeft w:val="0"/>
          <w:marRight w:val="0"/>
          <w:marTop w:val="0"/>
          <w:marBottom w:val="0"/>
          <w:divBdr>
            <w:top w:val="none" w:sz="0" w:space="0" w:color="auto"/>
            <w:left w:val="none" w:sz="0" w:space="0" w:color="auto"/>
            <w:bottom w:val="none" w:sz="0" w:space="0" w:color="auto"/>
            <w:right w:val="none" w:sz="0" w:space="0" w:color="auto"/>
          </w:divBdr>
        </w:div>
        <w:div w:id="167798428">
          <w:marLeft w:val="0"/>
          <w:marRight w:val="0"/>
          <w:marTop w:val="0"/>
          <w:marBottom w:val="0"/>
          <w:divBdr>
            <w:top w:val="none" w:sz="0" w:space="0" w:color="auto"/>
            <w:left w:val="none" w:sz="0" w:space="0" w:color="auto"/>
            <w:bottom w:val="none" w:sz="0" w:space="0" w:color="auto"/>
            <w:right w:val="none" w:sz="0" w:space="0" w:color="auto"/>
          </w:divBdr>
        </w:div>
        <w:div w:id="167798429">
          <w:marLeft w:val="0"/>
          <w:marRight w:val="0"/>
          <w:marTop w:val="0"/>
          <w:marBottom w:val="0"/>
          <w:divBdr>
            <w:top w:val="none" w:sz="0" w:space="0" w:color="auto"/>
            <w:left w:val="none" w:sz="0" w:space="0" w:color="auto"/>
            <w:bottom w:val="none" w:sz="0" w:space="0" w:color="auto"/>
            <w:right w:val="none" w:sz="0" w:space="0" w:color="auto"/>
          </w:divBdr>
        </w:div>
        <w:div w:id="167798430">
          <w:marLeft w:val="0"/>
          <w:marRight w:val="0"/>
          <w:marTop w:val="0"/>
          <w:marBottom w:val="0"/>
          <w:divBdr>
            <w:top w:val="none" w:sz="0" w:space="0" w:color="auto"/>
            <w:left w:val="none" w:sz="0" w:space="0" w:color="auto"/>
            <w:bottom w:val="none" w:sz="0" w:space="0" w:color="auto"/>
            <w:right w:val="none" w:sz="0" w:space="0" w:color="auto"/>
          </w:divBdr>
        </w:div>
        <w:div w:id="167798432">
          <w:marLeft w:val="0"/>
          <w:marRight w:val="0"/>
          <w:marTop w:val="0"/>
          <w:marBottom w:val="0"/>
          <w:divBdr>
            <w:top w:val="none" w:sz="0" w:space="0" w:color="auto"/>
            <w:left w:val="none" w:sz="0" w:space="0" w:color="auto"/>
            <w:bottom w:val="none" w:sz="0" w:space="0" w:color="auto"/>
            <w:right w:val="none" w:sz="0" w:space="0" w:color="auto"/>
          </w:divBdr>
        </w:div>
        <w:div w:id="167798433">
          <w:marLeft w:val="0"/>
          <w:marRight w:val="0"/>
          <w:marTop w:val="0"/>
          <w:marBottom w:val="0"/>
          <w:divBdr>
            <w:top w:val="none" w:sz="0" w:space="0" w:color="auto"/>
            <w:left w:val="none" w:sz="0" w:space="0" w:color="auto"/>
            <w:bottom w:val="none" w:sz="0" w:space="0" w:color="auto"/>
            <w:right w:val="none" w:sz="0" w:space="0" w:color="auto"/>
          </w:divBdr>
        </w:div>
        <w:div w:id="167798434">
          <w:marLeft w:val="0"/>
          <w:marRight w:val="0"/>
          <w:marTop w:val="0"/>
          <w:marBottom w:val="0"/>
          <w:divBdr>
            <w:top w:val="none" w:sz="0" w:space="0" w:color="auto"/>
            <w:left w:val="none" w:sz="0" w:space="0" w:color="auto"/>
            <w:bottom w:val="none" w:sz="0" w:space="0" w:color="auto"/>
            <w:right w:val="none" w:sz="0" w:space="0" w:color="auto"/>
          </w:divBdr>
        </w:div>
        <w:div w:id="167798435">
          <w:marLeft w:val="0"/>
          <w:marRight w:val="0"/>
          <w:marTop w:val="0"/>
          <w:marBottom w:val="0"/>
          <w:divBdr>
            <w:top w:val="none" w:sz="0" w:space="0" w:color="auto"/>
            <w:left w:val="none" w:sz="0" w:space="0" w:color="auto"/>
            <w:bottom w:val="none" w:sz="0" w:space="0" w:color="auto"/>
            <w:right w:val="none" w:sz="0" w:space="0" w:color="auto"/>
          </w:divBdr>
        </w:div>
        <w:div w:id="167798436">
          <w:marLeft w:val="0"/>
          <w:marRight w:val="0"/>
          <w:marTop w:val="0"/>
          <w:marBottom w:val="0"/>
          <w:divBdr>
            <w:top w:val="none" w:sz="0" w:space="0" w:color="auto"/>
            <w:left w:val="none" w:sz="0" w:space="0" w:color="auto"/>
            <w:bottom w:val="none" w:sz="0" w:space="0" w:color="auto"/>
            <w:right w:val="none" w:sz="0" w:space="0" w:color="auto"/>
          </w:divBdr>
        </w:div>
        <w:div w:id="167798437">
          <w:marLeft w:val="0"/>
          <w:marRight w:val="0"/>
          <w:marTop w:val="0"/>
          <w:marBottom w:val="0"/>
          <w:divBdr>
            <w:top w:val="none" w:sz="0" w:space="0" w:color="auto"/>
            <w:left w:val="none" w:sz="0" w:space="0" w:color="auto"/>
            <w:bottom w:val="none" w:sz="0" w:space="0" w:color="auto"/>
            <w:right w:val="none" w:sz="0" w:space="0" w:color="auto"/>
          </w:divBdr>
        </w:div>
        <w:div w:id="167798438">
          <w:marLeft w:val="0"/>
          <w:marRight w:val="0"/>
          <w:marTop w:val="0"/>
          <w:marBottom w:val="0"/>
          <w:divBdr>
            <w:top w:val="none" w:sz="0" w:space="0" w:color="auto"/>
            <w:left w:val="none" w:sz="0" w:space="0" w:color="auto"/>
            <w:bottom w:val="none" w:sz="0" w:space="0" w:color="auto"/>
            <w:right w:val="none" w:sz="0" w:space="0" w:color="auto"/>
          </w:divBdr>
        </w:div>
        <w:div w:id="167798439">
          <w:marLeft w:val="0"/>
          <w:marRight w:val="0"/>
          <w:marTop w:val="0"/>
          <w:marBottom w:val="0"/>
          <w:divBdr>
            <w:top w:val="none" w:sz="0" w:space="0" w:color="auto"/>
            <w:left w:val="none" w:sz="0" w:space="0" w:color="auto"/>
            <w:bottom w:val="none" w:sz="0" w:space="0" w:color="auto"/>
            <w:right w:val="none" w:sz="0" w:space="0" w:color="auto"/>
          </w:divBdr>
        </w:div>
        <w:div w:id="167798440">
          <w:marLeft w:val="0"/>
          <w:marRight w:val="0"/>
          <w:marTop w:val="0"/>
          <w:marBottom w:val="0"/>
          <w:divBdr>
            <w:top w:val="none" w:sz="0" w:space="0" w:color="auto"/>
            <w:left w:val="none" w:sz="0" w:space="0" w:color="auto"/>
            <w:bottom w:val="none" w:sz="0" w:space="0" w:color="auto"/>
            <w:right w:val="none" w:sz="0" w:space="0" w:color="auto"/>
          </w:divBdr>
        </w:div>
        <w:div w:id="167798441">
          <w:marLeft w:val="0"/>
          <w:marRight w:val="0"/>
          <w:marTop w:val="0"/>
          <w:marBottom w:val="0"/>
          <w:divBdr>
            <w:top w:val="none" w:sz="0" w:space="0" w:color="auto"/>
            <w:left w:val="none" w:sz="0" w:space="0" w:color="auto"/>
            <w:bottom w:val="none" w:sz="0" w:space="0" w:color="auto"/>
            <w:right w:val="none" w:sz="0" w:space="0" w:color="auto"/>
          </w:divBdr>
        </w:div>
        <w:div w:id="167798442">
          <w:marLeft w:val="0"/>
          <w:marRight w:val="0"/>
          <w:marTop w:val="0"/>
          <w:marBottom w:val="0"/>
          <w:divBdr>
            <w:top w:val="none" w:sz="0" w:space="0" w:color="auto"/>
            <w:left w:val="none" w:sz="0" w:space="0" w:color="auto"/>
            <w:bottom w:val="none" w:sz="0" w:space="0" w:color="auto"/>
            <w:right w:val="none" w:sz="0" w:space="0" w:color="auto"/>
          </w:divBdr>
        </w:div>
        <w:div w:id="167798443">
          <w:marLeft w:val="0"/>
          <w:marRight w:val="0"/>
          <w:marTop w:val="0"/>
          <w:marBottom w:val="0"/>
          <w:divBdr>
            <w:top w:val="none" w:sz="0" w:space="0" w:color="auto"/>
            <w:left w:val="none" w:sz="0" w:space="0" w:color="auto"/>
            <w:bottom w:val="none" w:sz="0" w:space="0" w:color="auto"/>
            <w:right w:val="none" w:sz="0" w:space="0" w:color="auto"/>
          </w:divBdr>
        </w:div>
        <w:div w:id="167798444">
          <w:marLeft w:val="0"/>
          <w:marRight w:val="0"/>
          <w:marTop w:val="0"/>
          <w:marBottom w:val="0"/>
          <w:divBdr>
            <w:top w:val="none" w:sz="0" w:space="0" w:color="auto"/>
            <w:left w:val="none" w:sz="0" w:space="0" w:color="auto"/>
            <w:bottom w:val="none" w:sz="0" w:space="0" w:color="auto"/>
            <w:right w:val="none" w:sz="0" w:space="0" w:color="auto"/>
          </w:divBdr>
        </w:div>
        <w:div w:id="167798445">
          <w:marLeft w:val="0"/>
          <w:marRight w:val="0"/>
          <w:marTop w:val="0"/>
          <w:marBottom w:val="0"/>
          <w:divBdr>
            <w:top w:val="none" w:sz="0" w:space="0" w:color="auto"/>
            <w:left w:val="none" w:sz="0" w:space="0" w:color="auto"/>
            <w:bottom w:val="none" w:sz="0" w:space="0" w:color="auto"/>
            <w:right w:val="none" w:sz="0" w:space="0" w:color="auto"/>
          </w:divBdr>
        </w:div>
        <w:div w:id="167798446">
          <w:marLeft w:val="0"/>
          <w:marRight w:val="0"/>
          <w:marTop w:val="0"/>
          <w:marBottom w:val="0"/>
          <w:divBdr>
            <w:top w:val="none" w:sz="0" w:space="0" w:color="auto"/>
            <w:left w:val="none" w:sz="0" w:space="0" w:color="auto"/>
            <w:bottom w:val="none" w:sz="0" w:space="0" w:color="auto"/>
            <w:right w:val="none" w:sz="0" w:space="0" w:color="auto"/>
          </w:divBdr>
        </w:div>
        <w:div w:id="167798447">
          <w:marLeft w:val="0"/>
          <w:marRight w:val="0"/>
          <w:marTop w:val="0"/>
          <w:marBottom w:val="0"/>
          <w:divBdr>
            <w:top w:val="none" w:sz="0" w:space="0" w:color="auto"/>
            <w:left w:val="none" w:sz="0" w:space="0" w:color="auto"/>
            <w:bottom w:val="none" w:sz="0" w:space="0" w:color="auto"/>
            <w:right w:val="none" w:sz="0" w:space="0" w:color="auto"/>
          </w:divBdr>
        </w:div>
        <w:div w:id="167798448">
          <w:marLeft w:val="0"/>
          <w:marRight w:val="0"/>
          <w:marTop w:val="0"/>
          <w:marBottom w:val="0"/>
          <w:divBdr>
            <w:top w:val="none" w:sz="0" w:space="0" w:color="auto"/>
            <w:left w:val="none" w:sz="0" w:space="0" w:color="auto"/>
            <w:bottom w:val="none" w:sz="0" w:space="0" w:color="auto"/>
            <w:right w:val="none" w:sz="0" w:space="0" w:color="auto"/>
          </w:divBdr>
        </w:div>
        <w:div w:id="167798449">
          <w:marLeft w:val="0"/>
          <w:marRight w:val="0"/>
          <w:marTop w:val="0"/>
          <w:marBottom w:val="0"/>
          <w:divBdr>
            <w:top w:val="none" w:sz="0" w:space="0" w:color="auto"/>
            <w:left w:val="none" w:sz="0" w:space="0" w:color="auto"/>
            <w:bottom w:val="none" w:sz="0" w:space="0" w:color="auto"/>
            <w:right w:val="none" w:sz="0" w:space="0" w:color="auto"/>
          </w:divBdr>
        </w:div>
        <w:div w:id="167798450">
          <w:marLeft w:val="0"/>
          <w:marRight w:val="0"/>
          <w:marTop w:val="0"/>
          <w:marBottom w:val="0"/>
          <w:divBdr>
            <w:top w:val="none" w:sz="0" w:space="0" w:color="auto"/>
            <w:left w:val="none" w:sz="0" w:space="0" w:color="auto"/>
            <w:bottom w:val="none" w:sz="0" w:space="0" w:color="auto"/>
            <w:right w:val="none" w:sz="0" w:space="0" w:color="auto"/>
          </w:divBdr>
        </w:div>
        <w:div w:id="167798451">
          <w:marLeft w:val="0"/>
          <w:marRight w:val="0"/>
          <w:marTop w:val="0"/>
          <w:marBottom w:val="0"/>
          <w:divBdr>
            <w:top w:val="none" w:sz="0" w:space="0" w:color="auto"/>
            <w:left w:val="none" w:sz="0" w:space="0" w:color="auto"/>
            <w:bottom w:val="none" w:sz="0" w:space="0" w:color="auto"/>
            <w:right w:val="none" w:sz="0" w:space="0" w:color="auto"/>
          </w:divBdr>
        </w:div>
        <w:div w:id="167798452">
          <w:marLeft w:val="0"/>
          <w:marRight w:val="0"/>
          <w:marTop w:val="0"/>
          <w:marBottom w:val="0"/>
          <w:divBdr>
            <w:top w:val="none" w:sz="0" w:space="0" w:color="auto"/>
            <w:left w:val="none" w:sz="0" w:space="0" w:color="auto"/>
            <w:bottom w:val="none" w:sz="0" w:space="0" w:color="auto"/>
            <w:right w:val="none" w:sz="0" w:space="0" w:color="auto"/>
          </w:divBdr>
        </w:div>
        <w:div w:id="167798453">
          <w:marLeft w:val="0"/>
          <w:marRight w:val="0"/>
          <w:marTop w:val="0"/>
          <w:marBottom w:val="0"/>
          <w:divBdr>
            <w:top w:val="none" w:sz="0" w:space="0" w:color="auto"/>
            <w:left w:val="none" w:sz="0" w:space="0" w:color="auto"/>
            <w:bottom w:val="none" w:sz="0" w:space="0" w:color="auto"/>
            <w:right w:val="none" w:sz="0" w:space="0" w:color="auto"/>
          </w:divBdr>
        </w:div>
        <w:div w:id="167798454">
          <w:marLeft w:val="0"/>
          <w:marRight w:val="0"/>
          <w:marTop w:val="0"/>
          <w:marBottom w:val="0"/>
          <w:divBdr>
            <w:top w:val="none" w:sz="0" w:space="0" w:color="auto"/>
            <w:left w:val="none" w:sz="0" w:space="0" w:color="auto"/>
            <w:bottom w:val="none" w:sz="0" w:space="0" w:color="auto"/>
            <w:right w:val="none" w:sz="0" w:space="0" w:color="auto"/>
          </w:divBdr>
        </w:div>
        <w:div w:id="167798455">
          <w:marLeft w:val="0"/>
          <w:marRight w:val="0"/>
          <w:marTop w:val="0"/>
          <w:marBottom w:val="0"/>
          <w:divBdr>
            <w:top w:val="none" w:sz="0" w:space="0" w:color="auto"/>
            <w:left w:val="none" w:sz="0" w:space="0" w:color="auto"/>
            <w:bottom w:val="none" w:sz="0" w:space="0" w:color="auto"/>
            <w:right w:val="none" w:sz="0" w:space="0" w:color="auto"/>
          </w:divBdr>
        </w:div>
        <w:div w:id="167798456">
          <w:marLeft w:val="0"/>
          <w:marRight w:val="0"/>
          <w:marTop w:val="0"/>
          <w:marBottom w:val="0"/>
          <w:divBdr>
            <w:top w:val="none" w:sz="0" w:space="0" w:color="auto"/>
            <w:left w:val="none" w:sz="0" w:space="0" w:color="auto"/>
            <w:bottom w:val="none" w:sz="0" w:space="0" w:color="auto"/>
            <w:right w:val="none" w:sz="0" w:space="0" w:color="auto"/>
          </w:divBdr>
        </w:div>
        <w:div w:id="167798458">
          <w:marLeft w:val="0"/>
          <w:marRight w:val="0"/>
          <w:marTop w:val="0"/>
          <w:marBottom w:val="0"/>
          <w:divBdr>
            <w:top w:val="none" w:sz="0" w:space="0" w:color="auto"/>
            <w:left w:val="none" w:sz="0" w:space="0" w:color="auto"/>
            <w:bottom w:val="none" w:sz="0" w:space="0" w:color="auto"/>
            <w:right w:val="none" w:sz="0" w:space="0" w:color="auto"/>
          </w:divBdr>
        </w:div>
        <w:div w:id="167798459">
          <w:marLeft w:val="0"/>
          <w:marRight w:val="0"/>
          <w:marTop w:val="0"/>
          <w:marBottom w:val="0"/>
          <w:divBdr>
            <w:top w:val="none" w:sz="0" w:space="0" w:color="auto"/>
            <w:left w:val="none" w:sz="0" w:space="0" w:color="auto"/>
            <w:bottom w:val="none" w:sz="0" w:space="0" w:color="auto"/>
            <w:right w:val="none" w:sz="0" w:space="0" w:color="auto"/>
          </w:divBdr>
        </w:div>
        <w:div w:id="167798460">
          <w:marLeft w:val="0"/>
          <w:marRight w:val="0"/>
          <w:marTop w:val="0"/>
          <w:marBottom w:val="0"/>
          <w:divBdr>
            <w:top w:val="none" w:sz="0" w:space="0" w:color="auto"/>
            <w:left w:val="none" w:sz="0" w:space="0" w:color="auto"/>
            <w:bottom w:val="none" w:sz="0" w:space="0" w:color="auto"/>
            <w:right w:val="none" w:sz="0" w:space="0" w:color="auto"/>
          </w:divBdr>
        </w:div>
        <w:div w:id="167798461">
          <w:marLeft w:val="0"/>
          <w:marRight w:val="0"/>
          <w:marTop w:val="0"/>
          <w:marBottom w:val="0"/>
          <w:divBdr>
            <w:top w:val="none" w:sz="0" w:space="0" w:color="auto"/>
            <w:left w:val="none" w:sz="0" w:space="0" w:color="auto"/>
            <w:bottom w:val="none" w:sz="0" w:space="0" w:color="auto"/>
            <w:right w:val="none" w:sz="0" w:space="0" w:color="auto"/>
          </w:divBdr>
        </w:div>
        <w:div w:id="167798462">
          <w:marLeft w:val="0"/>
          <w:marRight w:val="0"/>
          <w:marTop w:val="0"/>
          <w:marBottom w:val="0"/>
          <w:divBdr>
            <w:top w:val="none" w:sz="0" w:space="0" w:color="auto"/>
            <w:left w:val="none" w:sz="0" w:space="0" w:color="auto"/>
            <w:bottom w:val="none" w:sz="0" w:space="0" w:color="auto"/>
            <w:right w:val="none" w:sz="0" w:space="0" w:color="auto"/>
          </w:divBdr>
        </w:div>
        <w:div w:id="167798463">
          <w:marLeft w:val="0"/>
          <w:marRight w:val="0"/>
          <w:marTop w:val="0"/>
          <w:marBottom w:val="0"/>
          <w:divBdr>
            <w:top w:val="none" w:sz="0" w:space="0" w:color="auto"/>
            <w:left w:val="none" w:sz="0" w:space="0" w:color="auto"/>
            <w:bottom w:val="none" w:sz="0" w:space="0" w:color="auto"/>
            <w:right w:val="none" w:sz="0" w:space="0" w:color="auto"/>
          </w:divBdr>
        </w:div>
        <w:div w:id="167798464">
          <w:marLeft w:val="0"/>
          <w:marRight w:val="0"/>
          <w:marTop w:val="0"/>
          <w:marBottom w:val="0"/>
          <w:divBdr>
            <w:top w:val="none" w:sz="0" w:space="0" w:color="auto"/>
            <w:left w:val="none" w:sz="0" w:space="0" w:color="auto"/>
            <w:bottom w:val="none" w:sz="0" w:space="0" w:color="auto"/>
            <w:right w:val="none" w:sz="0" w:space="0" w:color="auto"/>
          </w:divBdr>
        </w:div>
        <w:div w:id="167798465">
          <w:marLeft w:val="0"/>
          <w:marRight w:val="0"/>
          <w:marTop w:val="0"/>
          <w:marBottom w:val="0"/>
          <w:divBdr>
            <w:top w:val="none" w:sz="0" w:space="0" w:color="auto"/>
            <w:left w:val="none" w:sz="0" w:space="0" w:color="auto"/>
            <w:bottom w:val="none" w:sz="0" w:space="0" w:color="auto"/>
            <w:right w:val="none" w:sz="0" w:space="0" w:color="auto"/>
          </w:divBdr>
        </w:div>
        <w:div w:id="167798466">
          <w:marLeft w:val="0"/>
          <w:marRight w:val="0"/>
          <w:marTop w:val="0"/>
          <w:marBottom w:val="0"/>
          <w:divBdr>
            <w:top w:val="none" w:sz="0" w:space="0" w:color="auto"/>
            <w:left w:val="none" w:sz="0" w:space="0" w:color="auto"/>
            <w:bottom w:val="none" w:sz="0" w:space="0" w:color="auto"/>
            <w:right w:val="none" w:sz="0" w:space="0" w:color="auto"/>
          </w:divBdr>
        </w:div>
        <w:div w:id="167798467">
          <w:marLeft w:val="0"/>
          <w:marRight w:val="0"/>
          <w:marTop w:val="0"/>
          <w:marBottom w:val="0"/>
          <w:divBdr>
            <w:top w:val="none" w:sz="0" w:space="0" w:color="auto"/>
            <w:left w:val="none" w:sz="0" w:space="0" w:color="auto"/>
            <w:bottom w:val="none" w:sz="0" w:space="0" w:color="auto"/>
            <w:right w:val="none" w:sz="0" w:space="0" w:color="auto"/>
          </w:divBdr>
        </w:div>
        <w:div w:id="167798468">
          <w:marLeft w:val="0"/>
          <w:marRight w:val="0"/>
          <w:marTop w:val="0"/>
          <w:marBottom w:val="0"/>
          <w:divBdr>
            <w:top w:val="none" w:sz="0" w:space="0" w:color="auto"/>
            <w:left w:val="none" w:sz="0" w:space="0" w:color="auto"/>
            <w:bottom w:val="none" w:sz="0" w:space="0" w:color="auto"/>
            <w:right w:val="none" w:sz="0" w:space="0" w:color="auto"/>
          </w:divBdr>
        </w:div>
        <w:div w:id="167798469">
          <w:marLeft w:val="0"/>
          <w:marRight w:val="0"/>
          <w:marTop w:val="0"/>
          <w:marBottom w:val="0"/>
          <w:divBdr>
            <w:top w:val="none" w:sz="0" w:space="0" w:color="auto"/>
            <w:left w:val="none" w:sz="0" w:space="0" w:color="auto"/>
            <w:bottom w:val="none" w:sz="0" w:space="0" w:color="auto"/>
            <w:right w:val="none" w:sz="0" w:space="0" w:color="auto"/>
          </w:divBdr>
        </w:div>
        <w:div w:id="167798470">
          <w:marLeft w:val="0"/>
          <w:marRight w:val="0"/>
          <w:marTop w:val="0"/>
          <w:marBottom w:val="0"/>
          <w:divBdr>
            <w:top w:val="none" w:sz="0" w:space="0" w:color="auto"/>
            <w:left w:val="none" w:sz="0" w:space="0" w:color="auto"/>
            <w:bottom w:val="none" w:sz="0" w:space="0" w:color="auto"/>
            <w:right w:val="none" w:sz="0" w:space="0" w:color="auto"/>
          </w:divBdr>
        </w:div>
        <w:div w:id="167798471">
          <w:marLeft w:val="0"/>
          <w:marRight w:val="0"/>
          <w:marTop w:val="0"/>
          <w:marBottom w:val="0"/>
          <w:divBdr>
            <w:top w:val="none" w:sz="0" w:space="0" w:color="auto"/>
            <w:left w:val="none" w:sz="0" w:space="0" w:color="auto"/>
            <w:bottom w:val="none" w:sz="0" w:space="0" w:color="auto"/>
            <w:right w:val="none" w:sz="0" w:space="0" w:color="auto"/>
          </w:divBdr>
        </w:div>
        <w:div w:id="167798472">
          <w:marLeft w:val="0"/>
          <w:marRight w:val="0"/>
          <w:marTop w:val="0"/>
          <w:marBottom w:val="0"/>
          <w:divBdr>
            <w:top w:val="none" w:sz="0" w:space="0" w:color="auto"/>
            <w:left w:val="none" w:sz="0" w:space="0" w:color="auto"/>
            <w:bottom w:val="none" w:sz="0" w:space="0" w:color="auto"/>
            <w:right w:val="none" w:sz="0" w:space="0" w:color="auto"/>
          </w:divBdr>
        </w:div>
        <w:div w:id="167798473">
          <w:marLeft w:val="0"/>
          <w:marRight w:val="0"/>
          <w:marTop w:val="0"/>
          <w:marBottom w:val="0"/>
          <w:divBdr>
            <w:top w:val="none" w:sz="0" w:space="0" w:color="auto"/>
            <w:left w:val="none" w:sz="0" w:space="0" w:color="auto"/>
            <w:bottom w:val="none" w:sz="0" w:space="0" w:color="auto"/>
            <w:right w:val="none" w:sz="0" w:space="0" w:color="auto"/>
          </w:divBdr>
        </w:div>
        <w:div w:id="167798474">
          <w:marLeft w:val="0"/>
          <w:marRight w:val="0"/>
          <w:marTop w:val="0"/>
          <w:marBottom w:val="0"/>
          <w:divBdr>
            <w:top w:val="none" w:sz="0" w:space="0" w:color="auto"/>
            <w:left w:val="none" w:sz="0" w:space="0" w:color="auto"/>
            <w:bottom w:val="none" w:sz="0" w:space="0" w:color="auto"/>
            <w:right w:val="none" w:sz="0" w:space="0" w:color="auto"/>
          </w:divBdr>
        </w:div>
        <w:div w:id="167798475">
          <w:marLeft w:val="0"/>
          <w:marRight w:val="0"/>
          <w:marTop w:val="0"/>
          <w:marBottom w:val="0"/>
          <w:divBdr>
            <w:top w:val="none" w:sz="0" w:space="0" w:color="auto"/>
            <w:left w:val="none" w:sz="0" w:space="0" w:color="auto"/>
            <w:bottom w:val="none" w:sz="0" w:space="0" w:color="auto"/>
            <w:right w:val="none" w:sz="0" w:space="0" w:color="auto"/>
          </w:divBdr>
        </w:div>
        <w:div w:id="167798476">
          <w:marLeft w:val="0"/>
          <w:marRight w:val="0"/>
          <w:marTop w:val="0"/>
          <w:marBottom w:val="0"/>
          <w:divBdr>
            <w:top w:val="none" w:sz="0" w:space="0" w:color="auto"/>
            <w:left w:val="none" w:sz="0" w:space="0" w:color="auto"/>
            <w:bottom w:val="none" w:sz="0" w:space="0" w:color="auto"/>
            <w:right w:val="none" w:sz="0" w:space="0" w:color="auto"/>
          </w:divBdr>
        </w:div>
        <w:div w:id="167798477">
          <w:marLeft w:val="0"/>
          <w:marRight w:val="0"/>
          <w:marTop w:val="0"/>
          <w:marBottom w:val="0"/>
          <w:divBdr>
            <w:top w:val="none" w:sz="0" w:space="0" w:color="auto"/>
            <w:left w:val="none" w:sz="0" w:space="0" w:color="auto"/>
            <w:bottom w:val="none" w:sz="0" w:space="0" w:color="auto"/>
            <w:right w:val="none" w:sz="0" w:space="0" w:color="auto"/>
          </w:divBdr>
        </w:div>
        <w:div w:id="167798478">
          <w:marLeft w:val="0"/>
          <w:marRight w:val="0"/>
          <w:marTop w:val="0"/>
          <w:marBottom w:val="0"/>
          <w:divBdr>
            <w:top w:val="none" w:sz="0" w:space="0" w:color="auto"/>
            <w:left w:val="none" w:sz="0" w:space="0" w:color="auto"/>
            <w:bottom w:val="none" w:sz="0" w:space="0" w:color="auto"/>
            <w:right w:val="none" w:sz="0" w:space="0" w:color="auto"/>
          </w:divBdr>
        </w:div>
        <w:div w:id="167798479">
          <w:marLeft w:val="0"/>
          <w:marRight w:val="0"/>
          <w:marTop w:val="0"/>
          <w:marBottom w:val="0"/>
          <w:divBdr>
            <w:top w:val="none" w:sz="0" w:space="0" w:color="auto"/>
            <w:left w:val="none" w:sz="0" w:space="0" w:color="auto"/>
            <w:bottom w:val="none" w:sz="0" w:space="0" w:color="auto"/>
            <w:right w:val="none" w:sz="0" w:space="0" w:color="auto"/>
          </w:divBdr>
        </w:div>
        <w:div w:id="167798480">
          <w:marLeft w:val="0"/>
          <w:marRight w:val="0"/>
          <w:marTop w:val="0"/>
          <w:marBottom w:val="0"/>
          <w:divBdr>
            <w:top w:val="none" w:sz="0" w:space="0" w:color="auto"/>
            <w:left w:val="none" w:sz="0" w:space="0" w:color="auto"/>
            <w:bottom w:val="none" w:sz="0" w:space="0" w:color="auto"/>
            <w:right w:val="none" w:sz="0" w:space="0" w:color="auto"/>
          </w:divBdr>
        </w:div>
        <w:div w:id="167798481">
          <w:marLeft w:val="0"/>
          <w:marRight w:val="0"/>
          <w:marTop w:val="0"/>
          <w:marBottom w:val="0"/>
          <w:divBdr>
            <w:top w:val="none" w:sz="0" w:space="0" w:color="auto"/>
            <w:left w:val="none" w:sz="0" w:space="0" w:color="auto"/>
            <w:bottom w:val="none" w:sz="0" w:space="0" w:color="auto"/>
            <w:right w:val="none" w:sz="0" w:space="0" w:color="auto"/>
          </w:divBdr>
        </w:div>
        <w:div w:id="167798482">
          <w:marLeft w:val="0"/>
          <w:marRight w:val="0"/>
          <w:marTop w:val="0"/>
          <w:marBottom w:val="0"/>
          <w:divBdr>
            <w:top w:val="none" w:sz="0" w:space="0" w:color="auto"/>
            <w:left w:val="none" w:sz="0" w:space="0" w:color="auto"/>
            <w:bottom w:val="none" w:sz="0" w:space="0" w:color="auto"/>
            <w:right w:val="none" w:sz="0" w:space="0" w:color="auto"/>
          </w:divBdr>
        </w:div>
        <w:div w:id="167798483">
          <w:marLeft w:val="0"/>
          <w:marRight w:val="0"/>
          <w:marTop w:val="0"/>
          <w:marBottom w:val="0"/>
          <w:divBdr>
            <w:top w:val="none" w:sz="0" w:space="0" w:color="auto"/>
            <w:left w:val="none" w:sz="0" w:space="0" w:color="auto"/>
            <w:bottom w:val="none" w:sz="0" w:space="0" w:color="auto"/>
            <w:right w:val="none" w:sz="0" w:space="0" w:color="auto"/>
          </w:divBdr>
        </w:div>
        <w:div w:id="167798484">
          <w:marLeft w:val="0"/>
          <w:marRight w:val="0"/>
          <w:marTop w:val="0"/>
          <w:marBottom w:val="0"/>
          <w:divBdr>
            <w:top w:val="none" w:sz="0" w:space="0" w:color="auto"/>
            <w:left w:val="none" w:sz="0" w:space="0" w:color="auto"/>
            <w:bottom w:val="none" w:sz="0" w:space="0" w:color="auto"/>
            <w:right w:val="none" w:sz="0" w:space="0" w:color="auto"/>
          </w:divBdr>
        </w:div>
        <w:div w:id="167798485">
          <w:marLeft w:val="0"/>
          <w:marRight w:val="0"/>
          <w:marTop w:val="0"/>
          <w:marBottom w:val="0"/>
          <w:divBdr>
            <w:top w:val="none" w:sz="0" w:space="0" w:color="auto"/>
            <w:left w:val="none" w:sz="0" w:space="0" w:color="auto"/>
            <w:bottom w:val="none" w:sz="0" w:space="0" w:color="auto"/>
            <w:right w:val="none" w:sz="0" w:space="0" w:color="auto"/>
          </w:divBdr>
        </w:div>
        <w:div w:id="167798486">
          <w:marLeft w:val="0"/>
          <w:marRight w:val="0"/>
          <w:marTop w:val="0"/>
          <w:marBottom w:val="0"/>
          <w:divBdr>
            <w:top w:val="none" w:sz="0" w:space="0" w:color="auto"/>
            <w:left w:val="none" w:sz="0" w:space="0" w:color="auto"/>
            <w:bottom w:val="none" w:sz="0" w:space="0" w:color="auto"/>
            <w:right w:val="none" w:sz="0" w:space="0" w:color="auto"/>
          </w:divBdr>
        </w:div>
        <w:div w:id="167798487">
          <w:marLeft w:val="0"/>
          <w:marRight w:val="0"/>
          <w:marTop w:val="0"/>
          <w:marBottom w:val="0"/>
          <w:divBdr>
            <w:top w:val="none" w:sz="0" w:space="0" w:color="auto"/>
            <w:left w:val="none" w:sz="0" w:space="0" w:color="auto"/>
            <w:bottom w:val="none" w:sz="0" w:space="0" w:color="auto"/>
            <w:right w:val="none" w:sz="0" w:space="0" w:color="auto"/>
          </w:divBdr>
        </w:div>
        <w:div w:id="167798488">
          <w:marLeft w:val="0"/>
          <w:marRight w:val="0"/>
          <w:marTop w:val="0"/>
          <w:marBottom w:val="0"/>
          <w:divBdr>
            <w:top w:val="none" w:sz="0" w:space="0" w:color="auto"/>
            <w:left w:val="none" w:sz="0" w:space="0" w:color="auto"/>
            <w:bottom w:val="none" w:sz="0" w:space="0" w:color="auto"/>
            <w:right w:val="none" w:sz="0" w:space="0" w:color="auto"/>
          </w:divBdr>
        </w:div>
        <w:div w:id="167798489">
          <w:marLeft w:val="0"/>
          <w:marRight w:val="0"/>
          <w:marTop w:val="0"/>
          <w:marBottom w:val="0"/>
          <w:divBdr>
            <w:top w:val="none" w:sz="0" w:space="0" w:color="auto"/>
            <w:left w:val="none" w:sz="0" w:space="0" w:color="auto"/>
            <w:bottom w:val="none" w:sz="0" w:space="0" w:color="auto"/>
            <w:right w:val="none" w:sz="0" w:space="0" w:color="auto"/>
          </w:divBdr>
        </w:div>
        <w:div w:id="167798490">
          <w:marLeft w:val="0"/>
          <w:marRight w:val="0"/>
          <w:marTop w:val="0"/>
          <w:marBottom w:val="0"/>
          <w:divBdr>
            <w:top w:val="none" w:sz="0" w:space="0" w:color="auto"/>
            <w:left w:val="none" w:sz="0" w:space="0" w:color="auto"/>
            <w:bottom w:val="none" w:sz="0" w:space="0" w:color="auto"/>
            <w:right w:val="none" w:sz="0" w:space="0" w:color="auto"/>
          </w:divBdr>
        </w:div>
        <w:div w:id="167798491">
          <w:marLeft w:val="0"/>
          <w:marRight w:val="0"/>
          <w:marTop w:val="0"/>
          <w:marBottom w:val="0"/>
          <w:divBdr>
            <w:top w:val="none" w:sz="0" w:space="0" w:color="auto"/>
            <w:left w:val="none" w:sz="0" w:space="0" w:color="auto"/>
            <w:bottom w:val="none" w:sz="0" w:space="0" w:color="auto"/>
            <w:right w:val="none" w:sz="0" w:space="0" w:color="auto"/>
          </w:divBdr>
        </w:div>
        <w:div w:id="167798492">
          <w:marLeft w:val="0"/>
          <w:marRight w:val="0"/>
          <w:marTop w:val="0"/>
          <w:marBottom w:val="0"/>
          <w:divBdr>
            <w:top w:val="none" w:sz="0" w:space="0" w:color="auto"/>
            <w:left w:val="none" w:sz="0" w:space="0" w:color="auto"/>
            <w:bottom w:val="none" w:sz="0" w:space="0" w:color="auto"/>
            <w:right w:val="none" w:sz="0" w:space="0" w:color="auto"/>
          </w:divBdr>
        </w:div>
        <w:div w:id="167798493">
          <w:marLeft w:val="0"/>
          <w:marRight w:val="0"/>
          <w:marTop w:val="0"/>
          <w:marBottom w:val="0"/>
          <w:divBdr>
            <w:top w:val="none" w:sz="0" w:space="0" w:color="auto"/>
            <w:left w:val="none" w:sz="0" w:space="0" w:color="auto"/>
            <w:bottom w:val="none" w:sz="0" w:space="0" w:color="auto"/>
            <w:right w:val="none" w:sz="0" w:space="0" w:color="auto"/>
          </w:divBdr>
        </w:div>
        <w:div w:id="167798494">
          <w:marLeft w:val="0"/>
          <w:marRight w:val="0"/>
          <w:marTop w:val="0"/>
          <w:marBottom w:val="0"/>
          <w:divBdr>
            <w:top w:val="none" w:sz="0" w:space="0" w:color="auto"/>
            <w:left w:val="none" w:sz="0" w:space="0" w:color="auto"/>
            <w:bottom w:val="none" w:sz="0" w:space="0" w:color="auto"/>
            <w:right w:val="none" w:sz="0" w:space="0" w:color="auto"/>
          </w:divBdr>
        </w:div>
        <w:div w:id="167798495">
          <w:marLeft w:val="0"/>
          <w:marRight w:val="0"/>
          <w:marTop w:val="0"/>
          <w:marBottom w:val="0"/>
          <w:divBdr>
            <w:top w:val="none" w:sz="0" w:space="0" w:color="auto"/>
            <w:left w:val="none" w:sz="0" w:space="0" w:color="auto"/>
            <w:bottom w:val="none" w:sz="0" w:space="0" w:color="auto"/>
            <w:right w:val="none" w:sz="0" w:space="0" w:color="auto"/>
          </w:divBdr>
        </w:div>
        <w:div w:id="167798496">
          <w:marLeft w:val="0"/>
          <w:marRight w:val="0"/>
          <w:marTop w:val="0"/>
          <w:marBottom w:val="0"/>
          <w:divBdr>
            <w:top w:val="none" w:sz="0" w:space="0" w:color="auto"/>
            <w:left w:val="none" w:sz="0" w:space="0" w:color="auto"/>
            <w:bottom w:val="none" w:sz="0" w:space="0" w:color="auto"/>
            <w:right w:val="none" w:sz="0" w:space="0" w:color="auto"/>
          </w:divBdr>
        </w:div>
        <w:div w:id="167798497">
          <w:marLeft w:val="0"/>
          <w:marRight w:val="0"/>
          <w:marTop w:val="0"/>
          <w:marBottom w:val="0"/>
          <w:divBdr>
            <w:top w:val="none" w:sz="0" w:space="0" w:color="auto"/>
            <w:left w:val="none" w:sz="0" w:space="0" w:color="auto"/>
            <w:bottom w:val="none" w:sz="0" w:space="0" w:color="auto"/>
            <w:right w:val="none" w:sz="0" w:space="0" w:color="auto"/>
          </w:divBdr>
        </w:div>
        <w:div w:id="167798498">
          <w:marLeft w:val="0"/>
          <w:marRight w:val="0"/>
          <w:marTop w:val="0"/>
          <w:marBottom w:val="0"/>
          <w:divBdr>
            <w:top w:val="none" w:sz="0" w:space="0" w:color="auto"/>
            <w:left w:val="none" w:sz="0" w:space="0" w:color="auto"/>
            <w:bottom w:val="none" w:sz="0" w:space="0" w:color="auto"/>
            <w:right w:val="none" w:sz="0" w:space="0" w:color="auto"/>
          </w:divBdr>
        </w:div>
        <w:div w:id="167798499">
          <w:marLeft w:val="0"/>
          <w:marRight w:val="0"/>
          <w:marTop w:val="0"/>
          <w:marBottom w:val="0"/>
          <w:divBdr>
            <w:top w:val="none" w:sz="0" w:space="0" w:color="auto"/>
            <w:left w:val="none" w:sz="0" w:space="0" w:color="auto"/>
            <w:bottom w:val="none" w:sz="0" w:space="0" w:color="auto"/>
            <w:right w:val="none" w:sz="0" w:space="0" w:color="auto"/>
          </w:divBdr>
        </w:div>
        <w:div w:id="167798500">
          <w:marLeft w:val="0"/>
          <w:marRight w:val="0"/>
          <w:marTop w:val="0"/>
          <w:marBottom w:val="0"/>
          <w:divBdr>
            <w:top w:val="none" w:sz="0" w:space="0" w:color="auto"/>
            <w:left w:val="none" w:sz="0" w:space="0" w:color="auto"/>
            <w:bottom w:val="none" w:sz="0" w:space="0" w:color="auto"/>
            <w:right w:val="none" w:sz="0" w:space="0" w:color="auto"/>
          </w:divBdr>
        </w:div>
        <w:div w:id="167798501">
          <w:marLeft w:val="0"/>
          <w:marRight w:val="0"/>
          <w:marTop w:val="0"/>
          <w:marBottom w:val="0"/>
          <w:divBdr>
            <w:top w:val="none" w:sz="0" w:space="0" w:color="auto"/>
            <w:left w:val="none" w:sz="0" w:space="0" w:color="auto"/>
            <w:bottom w:val="none" w:sz="0" w:space="0" w:color="auto"/>
            <w:right w:val="none" w:sz="0" w:space="0" w:color="auto"/>
          </w:divBdr>
        </w:div>
        <w:div w:id="167798502">
          <w:marLeft w:val="0"/>
          <w:marRight w:val="0"/>
          <w:marTop w:val="0"/>
          <w:marBottom w:val="0"/>
          <w:divBdr>
            <w:top w:val="none" w:sz="0" w:space="0" w:color="auto"/>
            <w:left w:val="none" w:sz="0" w:space="0" w:color="auto"/>
            <w:bottom w:val="none" w:sz="0" w:space="0" w:color="auto"/>
            <w:right w:val="none" w:sz="0" w:space="0" w:color="auto"/>
          </w:divBdr>
        </w:div>
        <w:div w:id="167798503">
          <w:marLeft w:val="0"/>
          <w:marRight w:val="0"/>
          <w:marTop w:val="0"/>
          <w:marBottom w:val="0"/>
          <w:divBdr>
            <w:top w:val="none" w:sz="0" w:space="0" w:color="auto"/>
            <w:left w:val="none" w:sz="0" w:space="0" w:color="auto"/>
            <w:bottom w:val="none" w:sz="0" w:space="0" w:color="auto"/>
            <w:right w:val="none" w:sz="0" w:space="0" w:color="auto"/>
          </w:divBdr>
        </w:div>
        <w:div w:id="167798504">
          <w:marLeft w:val="0"/>
          <w:marRight w:val="0"/>
          <w:marTop w:val="0"/>
          <w:marBottom w:val="0"/>
          <w:divBdr>
            <w:top w:val="none" w:sz="0" w:space="0" w:color="auto"/>
            <w:left w:val="none" w:sz="0" w:space="0" w:color="auto"/>
            <w:bottom w:val="none" w:sz="0" w:space="0" w:color="auto"/>
            <w:right w:val="none" w:sz="0" w:space="0" w:color="auto"/>
          </w:divBdr>
        </w:div>
        <w:div w:id="167798505">
          <w:marLeft w:val="0"/>
          <w:marRight w:val="0"/>
          <w:marTop w:val="0"/>
          <w:marBottom w:val="0"/>
          <w:divBdr>
            <w:top w:val="none" w:sz="0" w:space="0" w:color="auto"/>
            <w:left w:val="none" w:sz="0" w:space="0" w:color="auto"/>
            <w:bottom w:val="none" w:sz="0" w:space="0" w:color="auto"/>
            <w:right w:val="none" w:sz="0" w:space="0" w:color="auto"/>
          </w:divBdr>
        </w:div>
        <w:div w:id="167798506">
          <w:marLeft w:val="0"/>
          <w:marRight w:val="0"/>
          <w:marTop w:val="0"/>
          <w:marBottom w:val="0"/>
          <w:divBdr>
            <w:top w:val="none" w:sz="0" w:space="0" w:color="auto"/>
            <w:left w:val="none" w:sz="0" w:space="0" w:color="auto"/>
            <w:bottom w:val="none" w:sz="0" w:space="0" w:color="auto"/>
            <w:right w:val="none" w:sz="0" w:space="0" w:color="auto"/>
          </w:divBdr>
        </w:div>
        <w:div w:id="167798507">
          <w:marLeft w:val="0"/>
          <w:marRight w:val="0"/>
          <w:marTop w:val="0"/>
          <w:marBottom w:val="0"/>
          <w:divBdr>
            <w:top w:val="none" w:sz="0" w:space="0" w:color="auto"/>
            <w:left w:val="none" w:sz="0" w:space="0" w:color="auto"/>
            <w:bottom w:val="none" w:sz="0" w:space="0" w:color="auto"/>
            <w:right w:val="none" w:sz="0" w:space="0" w:color="auto"/>
          </w:divBdr>
        </w:div>
        <w:div w:id="167798508">
          <w:marLeft w:val="0"/>
          <w:marRight w:val="0"/>
          <w:marTop w:val="0"/>
          <w:marBottom w:val="0"/>
          <w:divBdr>
            <w:top w:val="none" w:sz="0" w:space="0" w:color="auto"/>
            <w:left w:val="none" w:sz="0" w:space="0" w:color="auto"/>
            <w:bottom w:val="none" w:sz="0" w:space="0" w:color="auto"/>
            <w:right w:val="none" w:sz="0" w:space="0" w:color="auto"/>
          </w:divBdr>
        </w:div>
        <w:div w:id="167798509">
          <w:marLeft w:val="0"/>
          <w:marRight w:val="0"/>
          <w:marTop w:val="0"/>
          <w:marBottom w:val="0"/>
          <w:divBdr>
            <w:top w:val="none" w:sz="0" w:space="0" w:color="auto"/>
            <w:left w:val="none" w:sz="0" w:space="0" w:color="auto"/>
            <w:bottom w:val="none" w:sz="0" w:space="0" w:color="auto"/>
            <w:right w:val="none" w:sz="0" w:space="0" w:color="auto"/>
          </w:divBdr>
        </w:div>
        <w:div w:id="167798510">
          <w:marLeft w:val="0"/>
          <w:marRight w:val="0"/>
          <w:marTop w:val="0"/>
          <w:marBottom w:val="0"/>
          <w:divBdr>
            <w:top w:val="none" w:sz="0" w:space="0" w:color="auto"/>
            <w:left w:val="none" w:sz="0" w:space="0" w:color="auto"/>
            <w:bottom w:val="none" w:sz="0" w:space="0" w:color="auto"/>
            <w:right w:val="none" w:sz="0" w:space="0" w:color="auto"/>
          </w:divBdr>
        </w:div>
        <w:div w:id="167798511">
          <w:marLeft w:val="0"/>
          <w:marRight w:val="0"/>
          <w:marTop w:val="0"/>
          <w:marBottom w:val="0"/>
          <w:divBdr>
            <w:top w:val="none" w:sz="0" w:space="0" w:color="auto"/>
            <w:left w:val="none" w:sz="0" w:space="0" w:color="auto"/>
            <w:bottom w:val="none" w:sz="0" w:space="0" w:color="auto"/>
            <w:right w:val="none" w:sz="0" w:space="0" w:color="auto"/>
          </w:divBdr>
        </w:div>
        <w:div w:id="167798512">
          <w:marLeft w:val="0"/>
          <w:marRight w:val="0"/>
          <w:marTop w:val="0"/>
          <w:marBottom w:val="0"/>
          <w:divBdr>
            <w:top w:val="none" w:sz="0" w:space="0" w:color="auto"/>
            <w:left w:val="none" w:sz="0" w:space="0" w:color="auto"/>
            <w:bottom w:val="none" w:sz="0" w:space="0" w:color="auto"/>
            <w:right w:val="none" w:sz="0" w:space="0" w:color="auto"/>
          </w:divBdr>
        </w:div>
        <w:div w:id="167798513">
          <w:marLeft w:val="0"/>
          <w:marRight w:val="0"/>
          <w:marTop w:val="0"/>
          <w:marBottom w:val="0"/>
          <w:divBdr>
            <w:top w:val="none" w:sz="0" w:space="0" w:color="auto"/>
            <w:left w:val="none" w:sz="0" w:space="0" w:color="auto"/>
            <w:bottom w:val="none" w:sz="0" w:space="0" w:color="auto"/>
            <w:right w:val="none" w:sz="0" w:space="0" w:color="auto"/>
          </w:divBdr>
        </w:div>
        <w:div w:id="167798514">
          <w:marLeft w:val="0"/>
          <w:marRight w:val="0"/>
          <w:marTop w:val="0"/>
          <w:marBottom w:val="0"/>
          <w:divBdr>
            <w:top w:val="none" w:sz="0" w:space="0" w:color="auto"/>
            <w:left w:val="none" w:sz="0" w:space="0" w:color="auto"/>
            <w:bottom w:val="none" w:sz="0" w:space="0" w:color="auto"/>
            <w:right w:val="none" w:sz="0" w:space="0" w:color="auto"/>
          </w:divBdr>
        </w:div>
        <w:div w:id="167798516">
          <w:marLeft w:val="0"/>
          <w:marRight w:val="0"/>
          <w:marTop w:val="0"/>
          <w:marBottom w:val="0"/>
          <w:divBdr>
            <w:top w:val="none" w:sz="0" w:space="0" w:color="auto"/>
            <w:left w:val="none" w:sz="0" w:space="0" w:color="auto"/>
            <w:bottom w:val="none" w:sz="0" w:space="0" w:color="auto"/>
            <w:right w:val="none" w:sz="0" w:space="0" w:color="auto"/>
          </w:divBdr>
        </w:div>
        <w:div w:id="167798518">
          <w:marLeft w:val="0"/>
          <w:marRight w:val="0"/>
          <w:marTop w:val="0"/>
          <w:marBottom w:val="0"/>
          <w:divBdr>
            <w:top w:val="none" w:sz="0" w:space="0" w:color="auto"/>
            <w:left w:val="none" w:sz="0" w:space="0" w:color="auto"/>
            <w:bottom w:val="none" w:sz="0" w:space="0" w:color="auto"/>
            <w:right w:val="none" w:sz="0" w:space="0" w:color="auto"/>
          </w:divBdr>
        </w:div>
        <w:div w:id="167798519">
          <w:marLeft w:val="0"/>
          <w:marRight w:val="0"/>
          <w:marTop w:val="0"/>
          <w:marBottom w:val="0"/>
          <w:divBdr>
            <w:top w:val="none" w:sz="0" w:space="0" w:color="auto"/>
            <w:left w:val="none" w:sz="0" w:space="0" w:color="auto"/>
            <w:bottom w:val="none" w:sz="0" w:space="0" w:color="auto"/>
            <w:right w:val="none" w:sz="0" w:space="0" w:color="auto"/>
          </w:divBdr>
        </w:div>
        <w:div w:id="167798520">
          <w:marLeft w:val="0"/>
          <w:marRight w:val="0"/>
          <w:marTop w:val="0"/>
          <w:marBottom w:val="0"/>
          <w:divBdr>
            <w:top w:val="none" w:sz="0" w:space="0" w:color="auto"/>
            <w:left w:val="none" w:sz="0" w:space="0" w:color="auto"/>
            <w:bottom w:val="none" w:sz="0" w:space="0" w:color="auto"/>
            <w:right w:val="none" w:sz="0" w:space="0" w:color="auto"/>
          </w:divBdr>
        </w:div>
        <w:div w:id="167798521">
          <w:marLeft w:val="0"/>
          <w:marRight w:val="0"/>
          <w:marTop w:val="0"/>
          <w:marBottom w:val="0"/>
          <w:divBdr>
            <w:top w:val="none" w:sz="0" w:space="0" w:color="auto"/>
            <w:left w:val="none" w:sz="0" w:space="0" w:color="auto"/>
            <w:bottom w:val="none" w:sz="0" w:space="0" w:color="auto"/>
            <w:right w:val="none" w:sz="0" w:space="0" w:color="auto"/>
          </w:divBdr>
        </w:div>
        <w:div w:id="167798522">
          <w:marLeft w:val="0"/>
          <w:marRight w:val="0"/>
          <w:marTop w:val="0"/>
          <w:marBottom w:val="0"/>
          <w:divBdr>
            <w:top w:val="none" w:sz="0" w:space="0" w:color="auto"/>
            <w:left w:val="none" w:sz="0" w:space="0" w:color="auto"/>
            <w:bottom w:val="none" w:sz="0" w:space="0" w:color="auto"/>
            <w:right w:val="none" w:sz="0" w:space="0" w:color="auto"/>
          </w:divBdr>
        </w:div>
        <w:div w:id="167798523">
          <w:marLeft w:val="0"/>
          <w:marRight w:val="0"/>
          <w:marTop w:val="0"/>
          <w:marBottom w:val="0"/>
          <w:divBdr>
            <w:top w:val="none" w:sz="0" w:space="0" w:color="auto"/>
            <w:left w:val="none" w:sz="0" w:space="0" w:color="auto"/>
            <w:bottom w:val="none" w:sz="0" w:space="0" w:color="auto"/>
            <w:right w:val="none" w:sz="0" w:space="0" w:color="auto"/>
          </w:divBdr>
        </w:div>
        <w:div w:id="167798525">
          <w:marLeft w:val="0"/>
          <w:marRight w:val="0"/>
          <w:marTop w:val="0"/>
          <w:marBottom w:val="0"/>
          <w:divBdr>
            <w:top w:val="none" w:sz="0" w:space="0" w:color="auto"/>
            <w:left w:val="none" w:sz="0" w:space="0" w:color="auto"/>
            <w:bottom w:val="none" w:sz="0" w:space="0" w:color="auto"/>
            <w:right w:val="none" w:sz="0" w:space="0" w:color="auto"/>
          </w:divBdr>
        </w:div>
        <w:div w:id="167798526">
          <w:marLeft w:val="0"/>
          <w:marRight w:val="0"/>
          <w:marTop w:val="0"/>
          <w:marBottom w:val="0"/>
          <w:divBdr>
            <w:top w:val="none" w:sz="0" w:space="0" w:color="auto"/>
            <w:left w:val="none" w:sz="0" w:space="0" w:color="auto"/>
            <w:bottom w:val="none" w:sz="0" w:space="0" w:color="auto"/>
            <w:right w:val="none" w:sz="0" w:space="0" w:color="auto"/>
          </w:divBdr>
        </w:div>
        <w:div w:id="167798527">
          <w:marLeft w:val="0"/>
          <w:marRight w:val="0"/>
          <w:marTop w:val="0"/>
          <w:marBottom w:val="0"/>
          <w:divBdr>
            <w:top w:val="none" w:sz="0" w:space="0" w:color="auto"/>
            <w:left w:val="none" w:sz="0" w:space="0" w:color="auto"/>
            <w:bottom w:val="none" w:sz="0" w:space="0" w:color="auto"/>
            <w:right w:val="none" w:sz="0" w:space="0" w:color="auto"/>
          </w:divBdr>
        </w:div>
        <w:div w:id="167798528">
          <w:marLeft w:val="0"/>
          <w:marRight w:val="0"/>
          <w:marTop w:val="0"/>
          <w:marBottom w:val="0"/>
          <w:divBdr>
            <w:top w:val="none" w:sz="0" w:space="0" w:color="auto"/>
            <w:left w:val="none" w:sz="0" w:space="0" w:color="auto"/>
            <w:bottom w:val="none" w:sz="0" w:space="0" w:color="auto"/>
            <w:right w:val="none" w:sz="0" w:space="0" w:color="auto"/>
          </w:divBdr>
        </w:div>
        <w:div w:id="167798529">
          <w:marLeft w:val="0"/>
          <w:marRight w:val="0"/>
          <w:marTop w:val="0"/>
          <w:marBottom w:val="0"/>
          <w:divBdr>
            <w:top w:val="none" w:sz="0" w:space="0" w:color="auto"/>
            <w:left w:val="none" w:sz="0" w:space="0" w:color="auto"/>
            <w:bottom w:val="none" w:sz="0" w:space="0" w:color="auto"/>
            <w:right w:val="none" w:sz="0" w:space="0" w:color="auto"/>
          </w:divBdr>
        </w:div>
        <w:div w:id="167798530">
          <w:marLeft w:val="0"/>
          <w:marRight w:val="0"/>
          <w:marTop w:val="0"/>
          <w:marBottom w:val="0"/>
          <w:divBdr>
            <w:top w:val="none" w:sz="0" w:space="0" w:color="auto"/>
            <w:left w:val="none" w:sz="0" w:space="0" w:color="auto"/>
            <w:bottom w:val="none" w:sz="0" w:space="0" w:color="auto"/>
            <w:right w:val="none" w:sz="0" w:space="0" w:color="auto"/>
          </w:divBdr>
        </w:div>
        <w:div w:id="167798531">
          <w:marLeft w:val="0"/>
          <w:marRight w:val="0"/>
          <w:marTop w:val="0"/>
          <w:marBottom w:val="0"/>
          <w:divBdr>
            <w:top w:val="none" w:sz="0" w:space="0" w:color="auto"/>
            <w:left w:val="none" w:sz="0" w:space="0" w:color="auto"/>
            <w:bottom w:val="none" w:sz="0" w:space="0" w:color="auto"/>
            <w:right w:val="none" w:sz="0" w:space="0" w:color="auto"/>
          </w:divBdr>
        </w:div>
        <w:div w:id="167798532">
          <w:marLeft w:val="0"/>
          <w:marRight w:val="0"/>
          <w:marTop w:val="0"/>
          <w:marBottom w:val="0"/>
          <w:divBdr>
            <w:top w:val="none" w:sz="0" w:space="0" w:color="auto"/>
            <w:left w:val="none" w:sz="0" w:space="0" w:color="auto"/>
            <w:bottom w:val="none" w:sz="0" w:space="0" w:color="auto"/>
            <w:right w:val="none" w:sz="0" w:space="0" w:color="auto"/>
          </w:divBdr>
        </w:div>
        <w:div w:id="167798533">
          <w:marLeft w:val="0"/>
          <w:marRight w:val="0"/>
          <w:marTop w:val="0"/>
          <w:marBottom w:val="0"/>
          <w:divBdr>
            <w:top w:val="none" w:sz="0" w:space="0" w:color="auto"/>
            <w:left w:val="none" w:sz="0" w:space="0" w:color="auto"/>
            <w:bottom w:val="none" w:sz="0" w:space="0" w:color="auto"/>
            <w:right w:val="none" w:sz="0" w:space="0" w:color="auto"/>
          </w:divBdr>
        </w:div>
        <w:div w:id="167798534">
          <w:marLeft w:val="0"/>
          <w:marRight w:val="0"/>
          <w:marTop w:val="0"/>
          <w:marBottom w:val="0"/>
          <w:divBdr>
            <w:top w:val="none" w:sz="0" w:space="0" w:color="auto"/>
            <w:left w:val="none" w:sz="0" w:space="0" w:color="auto"/>
            <w:bottom w:val="none" w:sz="0" w:space="0" w:color="auto"/>
            <w:right w:val="none" w:sz="0" w:space="0" w:color="auto"/>
          </w:divBdr>
        </w:div>
        <w:div w:id="167798535">
          <w:marLeft w:val="0"/>
          <w:marRight w:val="0"/>
          <w:marTop w:val="0"/>
          <w:marBottom w:val="0"/>
          <w:divBdr>
            <w:top w:val="none" w:sz="0" w:space="0" w:color="auto"/>
            <w:left w:val="none" w:sz="0" w:space="0" w:color="auto"/>
            <w:bottom w:val="none" w:sz="0" w:space="0" w:color="auto"/>
            <w:right w:val="none" w:sz="0" w:space="0" w:color="auto"/>
          </w:divBdr>
        </w:div>
        <w:div w:id="167798536">
          <w:marLeft w:val="0"/>
          <w:marRight w:val="0"/>
          <w:marTop w:val="0"/>
          <w:marBottom w:val="0"/>
          <w:divBdr>
            <w:top w:val="none" w:sz="0" w:space="0" w:color="auto"/>
            <w:left w:val="none" w:sz="0" w:space="0" w:color="auto"/>
            <w:bottom w:val="none" w:sz="0" w:space="0" w:color="auto"/>
            <w:right w:val="none" w:sz="0" w:space="0" w:color="auto"/>
          </w:divBdr>
        </w:div>
        <w:div w:id="167798537">
          <w:marLeft w:val="0"/>
          <w:marRight w:val="0"/>
          <w:marTop w:val="0"/>
          <w:marBottom w:val="0"/>
          <w:divBdr>
            <w:top w:val="none" w:sz="0" w:space="0" w:color="auto"/>
            <w:left w:val="none" w:sz="0" w:space="0" w:color="auto"/>
            <w:bottom w:val="none" w:sz="0" w:space="0" w:color="auto"/>
            <w:right w:val="none" w:sz="0" w:space="0" w:color="auto"/>
          </w:divBdr>
        </w:div>
        <w:div w:id="167798538">
          <w:marLeft w:val="0"/>
          <w:marRight w:val="0"/>
          <w:marTop w:val="0"/>
          <w:marBottom w:val="0"/>
          <w:divBdr>
            <w:top w:val="none" w:sz="0" w:space="0" w:color="auto"/>
            <w:left w:val="none" w:sz="0" w:space="0" w:color="auto"/>
            <w:bottom w:val="none" w:sz="0" w:space="0" w:color="auto"/>
            <w:right w:val="none" w:sz="0" w:space="0" w:color="auto"/>
          </w:divBdr>
        </w:div>
        <w:div w:id="167798539">
          <w:marLeft w:val="0"/>
          <w:marRight w:val="0"/>
          <w:marTop w:val="0"/>
          <w:marBottom w:val="0"/>
          <w:divBdr>
            <w:top w:val="none" w:sz="0" w:space="0" w:color="auto"/>
            <w:left w:val="none" w:sz="0" w:space="0" w:color="auto"/>
            <w:bottom w:val="none" w:sz="0" w:space="0" w:color="auto"/>
            <w:right w:val="none" w:sz="0" w:space="0" w:color="auto"/>
          </w:divBdr>
        </w:div>
        <w:div w:id="167798540">
          <w:marLeft w:val="0"/>
          <w:marRight w:val="0"/>
          <w:marTop w:val="0"/>
          <w:marBottom w:val="0"/>
          <w:divBdr>
            <w:top w:val="none" w:sz="0" w:space="0" w:color="auto"/>
            <w:left w:val="none" w:sz="0" w:space="0" w:color="auto"/>
            <w:bottom w:val="none" w:sz="0" w:space="0" w:color="auto"/>
            <w:right w:val="none" w:sz="0" w:space="0" w:color="auto"/>
          </w:divBdr>
        </w:div>
        <w:div w:id="167798541">
          <w:marLeft w:val="0"/>
          <w:marRight w:val="0"/>
          <w:marTop w:val="0"/>
          <w:marBottom w:val="0"/>
          <w:divBdr>
            <w:top w:val="none" w:sz="0" w:space="0" w:color="auto"/>
            <w:left w:val="none" w:sz="0" w:space="0" w:color="auto"/>
            <w:bottom w:val="none" w:sz="0" w:space="0" w:color="auto"/>
            <w:right w:val="none" w:sz="0" w:space="0" w:color="auto"/>
          </w:divBdr>
        </w:div>
        <w:div w:id="167798542">
          <w:marLeft w:val="0"/>
          <w:marRight w:val="0"/>
          <w:marTop w:val="0"/>
          <w:marBottom w:val="0"/>
          <w:divBdr>
            <w:top w:val="none" w:sz="0" w:space="0" w:color="auto"/>
            <w:left w:val="none" w:sz="0" w:space="0" w:color="auto"/>
            <w:bottom w:val="none" w:sz="0" w:space="0" w:color="auto"/>
            <w:right w:val="none" w:sz="0" w:space="0" w:color="auto"/>
          </w:divBdr>
        </w:div>
        <w:div w:id="167798543">
          <w:marLeft w:val="0"/>
          <w:marRight w:val="0"/>
          <w:marTop w:val="0"/>
          <w:marBottom w:val="0"/>
          <w:divBdr>
            <w:top w:val="none" w:sz="0" w:space="0" w:color="auto"/>
            <w:left w:val="none" w:sz="0" w:space="0" w:color="auto"/>
            <w:bottom w:val="none" w:sz="0" w:space="0" w:color="auto"/>
            <w:right w:val="none" w:sz="0" w:space="0" w:color="auto"/>
          </w:divBdr>
        </w:div>
        <w:div w:id="167798544">
          <w:marLeft w:val="0"/>
          <w:marRight w:val="0"/>
          <w:marTop w:val="0"/>
          <w:marBottom w:val="0"/>
          <w:divBdr>
            <w:top w:val="none" w:sz="0" w:space="0" w:color="auto"/>
            <w:left w:val="none" w:sz="0" w:space="0" w:color="auto"/>
            <w:bottom w:val="none" w:sz="0" w:space="0" w:color="auto"/>
            <w:right w:val="none" w:sz="0" w:space="0" w:color="auto"/>
          </w:divBdr>
        </w:div>
        <w:div w:id="167798545">
          <w:marLeft w:val="0"/>
          <w:marRight w:val="0"/>
          <w:marTop w:val="0"/>
          <w:marBottom w:val="0"/>
          <w:divBdr>
            <w:top w:val="none" w:sz="0" w:space="0" w:color="auto"/>
            <w:left w:val="none" w:sz="0" w:space="0" w:color="auto"/>
            <w:bottom w:val="none" w:sz="0" w:space="0" w:color="auto"/>
            <w:right w:val="none" w:sz="0" w:space="0" w:color="auto"/>
          </w:divBdr>
        </w:div>
        <w:div w:id="167798546">
          <w:marLeft w:val="0"/>
          <w:marRight w:val="0"/>
          <w:marTop w:val="0"/>
          <w:marBottom w:val="0"/>
          <w:divBdr>
            <w:top w:val="none" w:sz="0" w:space="0" w:color="auto"/>
            <w:left w:val="none" w:sz="0" w:space="0" w:color="auto"/>
            <w:bottom w:val="none" w:sz="0" w:space="0" w:color="auto"/>
            <w:right w:val="none" w:sz="0" w:space="0" w:color="auto"/>
          </w:divBdr>
        </w:div>
        <w:div w:id="167798547">
          <w:marLeft w:val="0"/>
          <w:marRight w:val="0"/>
          <w:marTop w:val="0"/>
          <w:marBottom w:val="0"/>
          <w:divBdr>
            <w:top w:val="none" w:sz="0" w:space="0" w:color="auto"/>
            <w:left w:val="none" w:sz="0" w:space="0" w:color="auto"/>
            <w:bottom w:val="none" w:sz="0" w:space="0" w:color="auto"/>
            <w:right w:val="none" w:sz="0" w:space="0" w:color="auto"/>
          </w:divBdr>
        </w:div>
        <w:div w:id="167798548">
          <w:marLeft w:val="0"/>
          <w:marRight w:val="0"/>
          <w:marTop w:val="0"/>
          <w:marBottom w:val="0"/>
          <w:divBdr>
            <w:top w:val="none" w:sz="0" w:space="0" w:color="auto"/>
            <w:left w:val="none" w:sz="0" w:space="0" w:color="auto"/>
            <w:bottom w:val="none" w:sz="0" w:space="0" w:color="auto"/>
            <w:right w:val="none" w:sz="0" w:space="0" w:color="auto"/>
          </w:divBdr>
        </w:div>
        <w:div w:id="167798549">
          <w:marLeft w:val="0"/>
          <w:marRight w:val="0"/>
          <w:marTop w:val="0"/>
          <w:marBottom w:val="0"/>
          <w:divBdr>
            <w:top w:val="none" w:sz="0" w:space="0" w:color="auto"/>
            <w:left w:val="none" w:sz="0" w:space="0" w:color="auto"/>
            <w:bottom w:val="none" w:sz="0" w:space="0" w:color="auto"/>
            <w:right w:val="none" w:sz="0" w:space="0" w:color="auto"/>
          </w:divBdr>
        </w:div>
        <w:div w:id="167798550">
          <w:marLeft w:val="0"/>
          <w:marRight w:val="0"/>
          <w:marTop w:val="0"/>
          <w:marBottom w:val="0"/>
          <w:divBdr>
            <w:top w:val="none" w:sz="0" w:space="0" w:color="auto"/>
            <w:left w:val="none" w:sz="0" w:space="0" w:color="auto"/>
            <w:bottom w:val="none" w:sz="0" w:space="0" w:color="auto"/>
            <w:right w:val="none" w:sz="0" w:space="0" w:color="auto"/>
          </w:divBdr>
        </w:div>
        <w:div w:id="167798551">
          <w:marLeft w:val="0"/>
          <w:marRight w:val="0"/>
          <w:marTop w:val="0"/>
          <w:marBottom w:val="0"/>
          <w:divBdr>
            <w:top w:val="none" w:sz="0" w:space="0" w:color="auto"/>
            <w:left w:val="none" w:sz="0" w:space="0" w:color="auto"/>
            <w:bottom w:val="none" w:sz="0" w:space="0" w:color="auto"/>
            <w:right w:val="none" w:sz="0" w:space="0" w:color="auto"/>
          </w:divBdr>
        </w:div>
        <w:div w:id="167798552">
          <w:marLeft w:val="0"/>
          <w:marRight w:val="0"/>
          <w:marTop w:val="0"/>
          <w:marBottom w:val="0"/>
          <w:divBdr>
            <w:top w:val="none" w:sz="0" w:space="0" w:color="auto"/>
            <w:left w:val="none" w:sz="0" w:space="0" w:color="auto"/>
            <w:bottom w:val="none" w:sz="0" w:space="0" w:color="auto"/>
            <w:right w:val="none" w:sz="0" w:space="0" w:color="auto"/>
          </w:divBdr>
        </w:div>
        <w:div w:id="167798554">
          <w:marLeft w:val="0"/>
          <w:marRight w:val="0"/>
          <w:marTop w:val="0"/>
          <w:marBottom w:val="0"/>
          <w:divBdr>
            <w:top w:val="none" w:sz="0" w:space="0" w:color="auto"/>
            <w:left w:val="none" w:sz="0" w:space="0" w:color="auto"/>
            <w:bottom w:val="none" w:sz="0" w:space="0" w:color="auto"/>
            <w:right w:val="none" w:sz="0" w:space="0" w:color="auto"/>
          </w:divBdr>
        </w:div>
        <w:div w:id="167798555">
          <w:marLeft w:val="0"/>
          <w:marRight w:val="0"/>
          <w:marTop w:val="0"/>
          <w:marBottom w:val="0"/>
          <w:divBdr>
            <w:top w:val="none" w:sz="0" w:space="0" w:color="auto"/>
            <w:left w:val="none" w:sz="0" w:space="0" w:color="auto"/>
            <w:bottom w:val="none" w:sz="0" w:space="0" w:color="auto"/>
            <w:right w:val="none" w:sz="0" w:space="0" w:color="auto"/>
          </w:divBdr>
        </w:div>
        <w:div w:id="167798557">
          <w:marLeft w:val="0"/>
          <w:marRight w:val="0"/>
          <w:marTop w:val="0"/>
          <w:marBottom w:val="0"/>
          <w:divBdr>
            <w:top w:val="none" w:sz="0" w:space="0" w:color="auto"/>
            <w:left w:val="none" w:sz="0" w:space="0" w:color="auto"/>
            <w:bottom w:val="none" w:sz="0" w:space="0" w:color="auto"/>
            <w:right w:val="none" w:sz="0" w:space="0" w:color="auto"/>
          </w:divBdr>
        </w:div>
        <w:div w:id="167798558">
          <w:marLeft w:val="0"/>
          <w:marRight w:val="0"/>
          <w:marTop w:val="0"/>
          <w:marBottom w:val="0"/>
          <w:divBdr>
            <w:top w:val="none" w:sz="0" w:space="0" w:color="auto"/>
            <w:left w:val="none" w:sz="0" w:space="0" w:color="auto"/>
            <w:bottom w:val="none" w:sz="0" w:space="0" w:color="auto"/>
            <w:right w:val="none" w:sz="0" w:space="0" w:color="auto"/>
          </w:divBdr>
        </w:div>
        <w:div w:id="167798559">
          <w:marLeft w:val="0"/>
          <w:marRight w:val="0"/>
          <w:marTop w:val="0"/>
          <w:marBottom w:val="0"/>
          <w:divBdr>
            <w:top w:val="none" w:sz="0" w:space="0" w:color="auto"/>
            <w:left w:val="none" w:sz="0" w:space="0" w:color="auto"/>
            <w:bottom w:val="none" w:sz="0" w:space="0" w:color="auto"/>
            <w:right w:val="none" w:sz="0" w:space="0" w:color="auto"/>
          </w:divBdr>
        </w:div>
        <w:div w:id="167798560">
          <w:marLeft w:val="0"/>
          <w:marRight w:val="0"/>
          <w:marTop w:val="0"/>
          <w:marBottom w:val="0"/>
          <w:divBdr>
            <w:top w:val="none" w:sz="0" w:space="0" w:color="auto"/>
            <w:left w:val="none" w:sz="0" w:space="0" w:color="auto"/>
            <w:bottom w:val="none" w:sz="0" w:space="0" w:color="auto"/>
            <w:right w:val="none" w:sz="0" w:space="0" w:color="auto"/>
          </w:divBdr>
        </w:div>
        <w:div w:id="167798561">
          <w:marLeft w:val="0"/>
          <w:marRight w:val="0"/>
          <w:marTop w:val="0"/>
          <w:marBottom w:val="0"/>
          <w:divBdr>
            <w:top w:val="none" w:sz="0" w:space="0" w:color="auto"/>
            <w:left w:val="none" w:sz="0" w:space="0" w:color="auto"/>
            <w:bottom w:val="none" w:sz="0" w:space="0" w:color="auto"/>
            <w:right w:val="none" w:sz="0" w:space="0" w:color="auto"/>
          </w:divBdr>
        </w:div>
        <w:div w:id="167798562">
          <w:marLeft w:val="0"/>
          <w:marRight w:val="0"/>
          <w:marTop w:val="0"/>
          <w:marBottom w:val="0"/>
          <w:divBdr>
            <w:top w:val="none" w:sz="0" w:space="0" w:color="auto"/>
            <w:left w:val="none" w:sz="0" w:space="0" w:color="auto"/>
            <w:bottom w:val="none" w:sz="0" w:space="0" w:color="auto"/>
            <w:right w:val="none" w:sz="0" w:space="0" w:color="auto"/>
          </w:divBdr>
        </w:div>
        <w:div w:id="167798563">
          <w:marLeft w:val="0"/>
          <w:marRight w:val="0"/>
          <w:marTop w:val="0"/>
          <w:marBottom w:val="0"/>
          <w:divBdr>
            <w:top w:val="none" w:sz="0" w:space="0" w:color="auto"/>
            <w:left w:val="none" w:sz="0" w:space="0" w:color="auto"/>
            <w:bottom w:val="none" w:sz="0" w:space="0" w:color="auto"/>
            <w:right w:val="none" w:sz="0" w:space="0" w:color="auto"/>
          </w:divBdr>
        </w:div>
        <w:div w:id="167798564">
          <w:marLeft w:val="0"/>
          <w:marRight w:val="0"/>
          <w:marTop w:val="0"/>
          <w:marBottom w:val="0"/>
          <w:divBdr>
            <w:top w:val="none" w:sz="0" w:space="0" w:color="auto"/>
            <w:left w:val="none" w:sz="0" w:space="0" w:color="auto"/>
            <w:bottom w:val="none" w:sz="0" w:space="0" w:color="auto"/>
            <w:right w:val="none" w:sz="0" w:space="0" w:color="auto"/>
          </w:divBdr>
        </w:div>
        <w:div w:id="167798565">
          <w:marLeft w:val="0"/>
          <w:marRight w:val="0"/>
          <w:marTop w:val="0"/>
          <w:marBottom w:val="0"/>
          <w:divBdr>
            <w:top w:val="none" w:sz="0" w:space="0" w:color="auto"/>
            <w:left w:val="none" w:sz="0" w:space="0" w:color="auto"/>
            <w:bottom w:val="none" w:sz="0" w:space="0" w:color="auto"/>
            <w:right w:val="none" w:sz="0" w:space="0" w:color="auto"/>
          </w:divBdr>
        </w:div>
        <w:div w:id="167798566">
          <w:marLeft w:val="0"/>
          <w:marRight w:val="0"/>
          <w:marTop w:val="0"/>
          <w:marBottom w:val="0"/>
          <w:divBdr>
            <w:top w:val="none" w:sz="0" w:space="0" w:color="auto"/>
            <w:left w:val="none" w:sz="0" w:space="0" w:color="auto"/>
            <w:bottom w:val="none" w:sz="0" w:space="0" w:color="auto"/>
            <w:right w:val="none" w:sz="0" w:space="0" w:color="auto"/>
          </w:divBdr>
        </w:div>
        <w:div w:id="167798567">
          <w:marLeft w:val="0"/>
          <w:marRight w:val="0"/>
          <w:marTop w:val="0"/>
          <w:marBottom w:val="0"/>
          <w:divBdr>
            <w:top w:val="none" w:sz="0" w:space="0" w:color="auto"/>
            <w:left w:val="none" w:sz="0" w:space="0" w:color="auto"/>
            <w:bottom w:val="none" w:sz="0" w:space="0" w:color="auto"/>
            <w:right w:val="none" w:sz="0" w:space="0" w:color="auto"/>
          </w:divBdr>
        </w:div>
        <w:div w:id="167798568">
          <w:marLeft w:val="0"/>
          <w:marRight w:val="0"/>
          <w:marTop w:val="0"/>
          <w:marBottom w:val="0"/>
          <w:divBdr>
            <w:top w:val="none" w:sz="0" w:space="0" w:color="auto"/>
            <w:left w:val="none" w:sz="0" w:space="0" w:color="auto"/>
            <w:bottom w:val="none" w:sz="0" w:space="0" w:color="auto"/>
            <w:right w:val="none" w:sz="0" w:space="0" w:color="auto"/>
          </w:divBdr>
        </w:div>
        <w:div w:id="167798569">
          <w:marLeft w:val="0"/>
          <w:marRight w:val="0"/>
          <w:marTop w:val="0"/>
          <w:marBottom w:val="0"/>
          <w:divBdr>
            <w:top w:val="none" w:sz="0" w:space="0" w:color="auto"/>
            <w:left w:val="none" w:sz="0" w:space="0" w:color="auto"/>
            <w:bottom w:val="none" w:sz="0" w:space="0" w:color="auto"/>
            <w:right w:val="none" w:sz="0" w:space="0" w:color="auto"/>
          </w:divBdr>
        </w:div>
        <w:div w:id="167798570">
          <w:marLeft w:val="0"/>
          <w:marRight w:val="0"/>
          <w:marTop w:val="0"/>
          <w:marBottom w:val="0"/>
          <w:divBdr>
            <w:top w:val="none" w:sz="0" w:space="0" w:color="auto"/>
            <w:left w:val="none" w:sz="0" w:space="0" w:color="auto"/>
            <w:bottom w:val="none" w:sz="0" w:space="0" w:color="auto"/>
            <w:right w:val="none" w:sz="0" w:space="0" w:color="auto"/>
          </w:divBdr>
        </w:div>
        <w:div w:id="167798571">
          <w:marLeft w:val="0"/>
          <w:marRight w:val="0"/>
          <w:marTop w:val="0"/>
          <w:marBottom w:val="0"/>
          <w:divBdr>
            <w:top w:val="none" w:sz="0" w:space="0" w:color="auto"/>
            <w:left w:val="none" w:sz="0" w:space="0" w:color="auto"/>
            <w:bottom w:val="none" w:sz="0" w:space="0" w:color="auto"/>
            <w:right w:val="none" w:sz="0" w:space="0" w:color="auto"/>
          </w:divBdr>
        </w:div>
        <w:div w:id="167798572">
          <w:marLeft w:val="0"/>
          <w:marRight w:val="0"/>
          <w:marTop w:val="0"/>
          <w:marBottom w:val="0"/>
          <w:divBdr>
            <w:top w:val="none" w:sz="0" w:space="0" w:color="auto"/>
            <w:left w:val="none" w:sz="0" w:space="0" w:color="auto"/>
            <w:bottom w:val="none" w:sz="0" w:space="0" w:color="auto"/>
            <w:right w:val="none" w:sz="0" w:space="0" w:color="auto"/>
          </w:divBdr>
        </w:div>
        <w:div w:id="167798574">
          <w:marLeft w:val="0"/>
          <w:marRight w:val="0"/>
          <w:marTop w:val="0"/>
          <w:marBottom w:val="0"/>
          <w:divBdr>
            <w:top w:val="none" w:sz="0" w:space="0" w:color="auto"/>
            <w:left w:val="none" w:sz="0" w:space="0" w:color="auto"/>
            <w:bottom w:val="none" w:sz="0" w:space="0" w:color="auto"/>
            <w:right w:val="none" w:sz="0" w:space="0" w:color="auto"/>
          </w:divBdr>
        </w:div>
        <w:div w:id="167798575">
          <w:marLeft w:val="0"/>
          <w:marRight w:val="0"/>
          <w:marTop w:val="0"/>
          <w:marBottom w:val="0"/>
          <w:divBdr>
            <w:top w:val="none" w:sz="0" w:space="0" w:color="auto"/>
            <w:left w:val="none" w:sz="0" w:space="0" w:color="auto"/>
            <w:bottom w:val="none" w:sz="0" w:space="0" w:color="auto"/>
            <w:right w:val="none" w:sz="0" w:space="0" w:color="auto"/>
          </w:divBdr>
        </w:div>
        <w:div w:id="167798576">
          <w:marLeft w:val="0"/>
          <w:marRight w:val="0"/>
          <w:marTop w:val="0"/>
          <w:marBottom w:val="0"/>
          <w:divBdr>
            <w:top w:val="none" w:sz="0" w:space="0" w:color="auto"/>
            <w:left w:val="none" w:sz="0" w:space="0" w:color="auto"/>
            <w:bottom w:val="none" w:sz="0" w:space="0" w:color="auto"/>
            <w:right w:val="none" w:sz="0" w:space="0" w:color="auto"/>
          </w:divBdr>
        </w:div>
        <w:div w:id="167798577">
          <w:marLeft w:val="0"/>
          <w:marRight w:val="0"/>
          <w:marTop w:val="0"/>
          <w:marBottom w:val="0"/>
          <w:divBdr>
            <w:top w:val="none" w:sz="0" w:space="0" w:color="auto"/>
            <w:left w:val="none" w:sz="0" w:space="0" w:color="auto"/>
            <w:bottom w:val="none" w:sz="0" w:space="0" w:color="auto"/>
            <w:right w:val="none" w:sz="0" w:space="0" w:color="auto"/>
          </w:divBdr>
        </w:div>
        <w:div w:id="167798578">
          <w:marLeft w:val="0"/>
          <w:marRight w:val="0"/>
          <w:marTop w:val="0"/>
          <w:marBottom w:val="0"/>
          <w:divBdr>
            <w:top w:val="none" w:sz="0" w:space="0" w:color="auto"/>
            <w:left w:val="none" w:sz="0" w:space="0" w:color="auto"/>
            <w:bottom w:val="none" w:sz="0" w:space="0" w:color="auto"/>
            <w:right w:val="none" w:sz="0" w:space="0" w:color="auto"/>
          </w:divBdr>
        </w:div>
        <w:div w:id="167798579">
          <w:marLeft w:val="0"/>
          <w:marRight w:val="0"/>
          <w:marTop w:val="0"/>
          <w:marBottom w:val="0"/>
          <w:divBdr>
            <w:top w:val="none" w:sz="0" w:space="0" w:color="auto"/>
            <w:left w:val="none" w:sz="0" w:space="0" w:color="auto"/>
            <w:bottom w:val="none" w:sz="0" w:space="0" w:color="auto"/>
            <w:right w:val="none" w:sz="0" w:space="0" w:color="auto"/>
          </w:divBdr>
        </w:div>
        <w:div w:id="167798580">
          <w:marLeft w:val="0"/>
          <w:marRight w:val="0"/>
          <w:marTop w:val="0"/>
          <w:marBottom w:val="0"/>
          <w:divBdr>
            <w:top w:val="none" w:sz="0" w:space="0" w:color="auto"/>
            <w:left w:val="none" w:sz="0" w:space="0" w:color="auto"/>
            <w:bottom w:val="none" w:sz="0" w:space="0" w:color="auto"/>
            <w:right w:val="none" w:sz="0" w:space="0" w:color="auto"/>
          </w:divBdr>
        </w:div>
        <w:div w:id="167798581">
          <w:marLeft w:val="0"/>
          <w:marRight w:val="0"/>
          <w:marTop w:val="0"/>
          <w:marBottom w:val="0"/>
          <w:divBdr>
            <w:top w:val="none" w:sz="0" w:space="0" w:color="auto"/>
            <w:left w:val="none" w:sz="0" w:space="0" w:color="auto"/>
            <w:bottom w:val="none" w:sz="0" w:space="0" w:color="auto"/>
            <w:right w:val="none" w:sz="0" w:space="0" w:color="auto"/>
          </w:divBdr>
        </w:div>
        <w:div w:id="167798582">
          <w:marLeft w:val="0"/>
          <w:marRight w:val="0"/>
          <w:marTop w:val="0"/>
          <w:marBottom w:val="0"/>
          <w:divBdr>
            <w:top w:val="none" w:sz="0" w:space="0" w:color="auto"/>
            <w:left w:val="none" w:sz="0" w:space="0" w:color="auto"/>
            <w:bottom w:val="none" w:sz="0" w:space="0" w:color="auto"/>
            <w:right w:val="none" w:sz="0" w:space="0" w:color="auto"/>
          </w:divBdr>
        </w:div>
        <w:div w:id="167798583">
          <w:marLeft w:val="0"/>
          <w:marRight w:val="0"/>
          <w:marTop w:val="0"/>
          <w:marBottom w:val="0"/>
          <w:divBdr>
            <w:top w:val="none" w:sz="0" w:space="0" w:color="auto"/>
            <w:left w:val="none" w:sz="0" w:space="0" w:color="auto"/>
            <w:bottom w:val="none" w:sz="0" w:space="0" w:color="auto"/>
            <w:right w:val="none" w:sz="0" w:space="0" w:color="auto"/>
          </w:divBdr>
        </w:div>
        <w:div w:id="167798584">
          <w:marLeft w:val="0"/>
          <w:marRight w:val="0"/>
          <w:marTop w:val="0"/>
          <w:marBottom w:val="0"/>
          <w:divBdr>
            <w:top w:val="none" w:sz="0" w:space="0" w:color="auto"/>
            <w:left w:val="none" w:sz="0" w:space="0" w:color="auto"/>
            <w:bottom w:val="none" w:sz="0" w:space="0" w:color="auto"/>
            <w:right w:val="none" w:sz="0" w:space="0" w:color="auto"/>
          </w:divBdr>
        </w:div>
        <w:div w:id="167798585">
          <w:marLeft w:val="0"/>
          <w:marRight w:val="0"/>
          <w:marTop w:val="0"/>
          <w:marBottom w:val="0"/>
          <w:divBdr>
            <w:top w:val="none" w:sz="0" w:space="0" w:color="auto"/>
            <w:left w:val="none" w:sz="0" w:space="0" w:color="auto"/>
            <w:bottom w:val="none" w:sz="0" w:space="0" w:color="auto"/>
            <w:right w:val="none" w:sz="0" w:space="0" w:color="auto"/>
          </w:divBdr>
        </w:div>
        <w:div w:id="167798586">
          <w:marLeft w:val="0"/>
          <w:marRight w:val="0"/>
          <w:marTop w:val="0"/>
          <w:marBottom w:val="0"/>
          <w:divBdr>
            <w:top w:val="none" w:sz="0" w:space="0" w:color="auto"/>
            <w:left w:val="none" w:sz="0" w:space="0" w:color="auto"/>
            <w:bottom w:val="none" w:sz="0" w:space="0" w:color="auto"/>
            <w:right w:val="none" w:sz="0" w:space="0" w:color="auto"/>
          </w:divBdr>
        </w:div>
        <w:div w:id="167798587">
          <w:marLeft w:val="0"/>
          <w:marRight w:val="0"/>
          <w:marTop w:val="0"/>
          <w:marBottom w:val="0"/>
          <w:divBdr>
            <w:top w:val="none" w:sz="0" w:space="0" w:color="auto"/>
            <w:left w:val="none" w:sz="0" w:space="0" w:color="auto"/>
            <w:bottom w:val="none" w:sz="0" w:space="0" w:color="auto"/>
            <w:right w:val="none" w:sz="0" w:space="0" w:color="auto"/>
          </w:divBdr>
        </w:div>
        <w:div w:id="167798588">
          <w:marLeft w:val="0"/>
          <w:marRight w:val="0"/>
          <w:marTop w:val="0"/>
          <w:marBottom w:val="0"/>
          <w:divBdr>
            <w:top w:val="none" w:sz="0" w:space="0" w:color="auto"/>
            <w:left w:val="none" w:sz="0" w:space="0" w:color="auto"/>
            <w:bottom w:val="none" w:sz="0" w:space="0" w:color="auto"/>
            <w:right w:val="none" w:sz="0" w:space="0" w:color="auto"/>
          </w:divBdr>
        </w:div>
        <w:div w:id="167798589">
          <w:marLeft w:val="0"/>
          <w:marRight w:val="0"/>
          <w:marTop w:val="0"/>
          <w:marBottom w:val="0"/>
          <w:divBdr>
            <w:top w:val="none" w:sz="0" w:space="0" w:color="auto"/>
            <w:left w:val="none" w:sz="0" w:space="0" w:color="auto"/>
            <w:bottom w:val="none" w:sz="0" w:space="0" w:color="auto"/>
            <w:right w:val="none" w:sz="0" w:space="0" w:color="auto"/>
          </w:divBdr>
        </w:div>
        <w:div w:id="167798590">
          <w:marLeft w:val="0"/>
          <w:marRight w:val="0"/>
          <w:marTop w:val="0"/>
          <w:marBottom w:val="0"/>
          <w:divBdr>
            <w:top w:val="none" w:sz="0" w:space="0" w:color="auto"/>
            <w:left w:val="none" w:sz="0" w:space="0" w:color="auto"/>
            <w:bottom w:val="none" w:sz="0" w:space="0" w:color="auto"/>
            <w:right w:val="none" w:sz="0" w:space="0" w:color="auto"/>
          </w:divBdr>
        </w:div>
        <w:div w:id="167798591">
          <w:marLeft w:val="0"/>
          <w:marRight w:val="0"/>
          <w:marTop w:val="0"/>
          <w:marBottom w:val="0"/>
          <w:divBdr>
            <w:top w:val="none" w:sz="0" w:space="0" w:color="auto"/>
            <w:left w:val="none" w:sz="0" w:space="0" w:color="auto"/>
            <w:bottom w:val="none" w:sz="0" w:space="0" w:color="auto"/>
            <w:right w:val="none" w:sz="0" w:space="0" w:color="auto"/>
          </w:divBdr>
        </w:div>
        <w:div w:id="167798592">
          <w:marLeft w:val="0"/>
          <w:marRight w:val="0"/>
          <w:marTop w:val="0"/>
          <w:marBottom w:val="0"/>
          <w:divBdr>
            <w:top w:val="none" w:sz="0" w:space="0" w:color="auto"/>
            <w:left w:val="none" w:sz="0" w:space="0" w:color="auto"/>
            <w:bottom w:val="none" w:sz="0" w:space="0" w:color="auto"/>
            <w:right w:val="none" w:sz="0" w:space="0" w:color="auto"/>
          </w:divBdr>
        </w:div>
        <w:div w:id="167798593">
          <w:marLeft w:val="0"/>
          <w:marRight w:val="0"/>
          <w:marTop w:val="0"/>
          <w:marBottom w:val="0"/>
          <w:divBdr>
            <w:top w:val="none" w:sz="0" w:space="0" w:color="auto"/>
            <w:left w:val="none" w:sz="0" w:space="0" w:color="auto"/>
            <w:bottom w:val="none" w:sz="0" w:space="0" w:color="auto"/>
            <w:right w:val="none" w:sz="0" w:space="0" w:color="auto"/>
          </w:divBdr>
        </w:div>
        <w:div w:id="167798595">
          <w:marLeft w:val="0"/>
          <w:marRight w:val="0"/>
          <w:marTop w:val="0"/>
          <w:marBottom w:val="0"/>
          <w:divBdr>
            <w:top w:val="none" w:sz="0" w:space="0" w:color="auto"/>
            <w:left w:val="none" w:sz="0" w:space="0" w:color="auto"/>
            <w:bottom w:val="none" w:sz="0" w:space="0" w:color="auto"/>
            <w:right w:val="none" w:sz="0" w:space="0" w:color="auto"/>
          </w:divBdr>
        </w:div>
        <w:div w:id="167798596">
          <w:marLeft w:val="0"/>
          <w:marRight w:val="0"/>
          <w:marTop w:val="0"/>
          <w:marBottom w:val="0"/>
          <w:divBdr>
            <w:top w:val="none" w:sz="0" w:space="0" w:color="auto"/>
            <w:left w:val="none" w:sz="0" w:space="0" w:color="auto"/>
            <w:bottom w:val="none" w:sz="0" w:space="0" w:color="auto"/>
            <w:right w:val="none" w:sz="0" w:space="0" w:color="auto"/>
          </w:divBdr>
        </w:div>
        <w:div w:id="167798597">
          <w:marLeft w:val="0"/>
          <w:marRight w:val="0"/>
          <w:marTop w:val="0"/>
          <w:marBottom w:val="0"/>
          <w:divBdr>
            <w:top w:val="none" w:sz="0" w:space="0" w:color="auto"/>
            <w:left w:val="none" w:sz="0" w:space="0" w:color="auto"/>
            <w:bottom w:val="none" w:sz="0" w:space="0" w:color="auto"/>
            <w:right w:val="none" w:sz="0" w:space="0" w:color="auto"/>
          </w:divBdr>
        </w:div>
        <w:div w:id="167798598">
          <w:marLeft w:val="0"/>
          <w:marRight w:val="0"/>
          <w:marTop w:val="0"/>
          <w:marBottom w:val="0"/>
          <w:divBdr>
            <w:top w:val="none" w:sz="0" w:space="0" w:color="auto"/>
            <w:left w:val="none" w:sz="0" w:space="0" w:color="auto"/>
            <w:bottom w:val="none" w:sz="0" w:space="0" w:color="auto"/>
            <w:right w:val="none" w:sz="0" w:space="0" w:color="auto"/>
          </w:divBdr>
        </w:div>
        <w:div w:id="167798599">
          <w:marLeft w:val="0"/>
          <w:marRight w:val="0"/>
          <w:marTop w:val="0"/>
          <w:marBottom w:val="0"/>
          <w:divBdr>
            <w:top w:val="none" w:sz="0" w:space="0" w:color="auto"/>
            <w:left w:val="none" w:sz="0" w:space="0" w:color="auto"/>
            <w:bottom w:val="none" w:sz="0" w:space="0" w:color="auto"/>
            <w:right w:val="none" w:sz="0" w:space="0" w:color="auto"/>
          </w:divBdr>
        </w:div>
        <w:div w:id="167798600">
          <w:marLeft w:val="0"/>
          <w:marRight w:val="0"/>
          <w:marTop w:val="0"/>
          <w:marBottom w:val="0"/>
          <w:divBdr>
            <w:top w:val="none" w:sz="0" w:space="0" w:color="auto"/>
            <w:left w:val="none" w:sz="0" w:space="0" w:color="auto"/>
            <w:bottom w:val="none" w:sz="0" w:space="0" w:color="auto"/>
            <w:right w:val="none" w:sz="0" w:space="0" w:color="auto"/>
          </w:divBdr>
        </w:div>
        <w:div w:id="167798601">
          <w:marLeft w:val="0"/>
          <w:marRight w:val="0"/>
          <w:marTop w:val="0"/>
          <w:marBottom w:val="0"/>
          <w:divBdr>
            <w:top w:val="none" w:sz="0" w:space="0" w:color="auto"/>
            <w:left w:val="none" w:sz="0" w:space="0" w:color="auto"/>
            <w:bottom w:val="none" w:sz="0" w:space="0" w:color="auto"/>
            <w:right w:val="none" w:sz="0" w:space="0" w:color="auto"/>
          </w:divBdr>
        </w:div>
        <w:div w:id="167798602">
          <w:marLeft w:val="0"/>
          <w:marRight w:val="0"/>
          <w:marTop w:val="0"/>
          <w:marBottom w:val="0"/>
          <w:divBdr>
            <w:top w:val="none" w:sz="0" w:space="0" w:color="auto"/>
            <w:left w:val="none" w:sz="0" w:space="0" w:color="auto"/>
            <w:bottom w:val="none" w:sz="0" w:space="0" w:color="auto"/>
            <w:right w:val="none" w:sz="0" w:space="0" w:color="auto"/>
          </w:divBdr>
        </w:div>
        <w:div w:id="167798603">
          <w:marLeft w:val="0"/>
          <w:marRight w:val="0"/>
          <w:marTop w:val="0"/>
          <w:marBottom w:val="0"/>
          <w:divBdr>
            <w:top w:val="none" w:sz="0" w:space="0" w:color="auto"/>
            <w:left w:val="none" w:sz="0" w:space="0" w:color="auto"/>
            <w:bottom w:val="none" w:sz="0" w:space="0" w:color="auto"/>
            <w:right w:val="none" w:sz="0" w:space="0" w:color="auto"/>
          </w:divBdr>
        </w:div>
        <w:div w:id="167798604">
          <w:marLeft w:val="0"/>
          <w:marRight w:val="0"/>
          <w:marTop w:val="0"/>
          <w:marBottom w:val="0"/>
          <w:divBdr>
            <w:top w:val="none" w:sz="0" w:space="0" w:color="auto"/>
            <w:left w:val="none" w:sz="0" w:space="0" w:color="auto"/>
            <w:bottom w:val="none" w:sz="0" w:space="0" w:color="auto"/>
            <w:right w:val="none" w:sz="0" w:space="0" w:color="auto"/>
          </w:divBdr>
        </w:div>
        <w:div w:id="167798605">
          <w:marLeft w:val="0"/>
          <w:marRight w:val="0"/>
          <w:marTop w:val="0"/>
          <w:marBottom w:val="0"/>
          <w:divBdr>
            <w:top w:val="none" w:sz="0" w:space="0" w:color="auto"/>
            <w:left w:val="none" w:sz="0" w:space="0" w:color="auto"/>
            <w:bottom w:val="none" w:sz="0" w:space="0" w:color="auto"/>
            <w:right w:val="none" w:sz="0" w:space="0" w:color="auto"/>
          </w:divBdr>
        </w:div>
        <w:div w:id="167798606">
          <w:marLeft w:val="0"/>
          <w:marRight w:val="0"/>
          <w:marTop w:val="0"/>
          <w:marBottom w:val="0"/>
          <w:divBdr>
            <w:top w:val="none" w:sz="0" w:space="0" w:color="auto"/>
            <w:left w:val="none" w:sz="0" w:space="0" w:color="auto"/>
            <w:bottom w:val="none" w:sz="0" w:space="0" w:color="auto"/>
            <w:right w:val="none" w:sz="0" w:space="0" w:color="auto"/>
          </w:divBdr>
        </w:div>
        <w:div w:id="167798607">
          <w:marLeft w:val="0"/>
          <w:marRight w:val="0"/>
          <w:marTop w:val="0"/>
          <w:marBottom w:val="0"/>
          <w:divBdr>
            <w:top w:val="none" w:sz="0" w:space="0" w:color="auto"/>
            <w:left w:val="none" w:sz="0" w:space="0" w:color="auto"/>
            <w:bottom w:val="none" w:sz="0" w:space="0" w:color="auto"/>
            <w:right w:val="none" w:sz="0" w:space="0" w:color="auto"/>
          </w:divBdr>
        </w:div>
        <w:div w:id="167798608">
          <w:marLeft w:val="0"/>
          <w:marRight w:val="0"/>
          <w:marTop w:val="0"/>
          <w:marBottom w:val="0"/>
          <w:divBdr>
            <w:top w:val="none" w:sz="0" w:space="0" w:color="auto"/>
            <w:left w:val="none" w:sz="0" w:space="0" w:color="auto"/>
            <w:bottom w:val="none" w:sz="0" w:space="0" w:color="auto"/>
            <w:right w:val="none" w:sz="0" w:space="0" w:color="auto"/>
          </w:divBdr>
        </w:div>
        <w:div w:id="167798609">
          <w:marLeft w:val="0"/>
          <w:marRight w:val="0"/>
          <w:marTop w:val="0"/>
          <w:marBottom w:val="0"/>
          <w:divBdr>
            <w:top w:val="none" w:sz="0" w:space="0" w:color="auto"/>
            <w:left w:val="none" w:sz="0" w:space="0" w:color="auto"/>
            <w:bottom w:val="none" w:sz="0" w:space="0" w:color="auto"/>
            <w:right w:val="none" w:sz="0" w:space="0" w:color="auto"/>
          </w:divBdr>
        </w:div>
        <w:div w:id="167798610">
          <w:marLeft w:val="0"/>
          <w:marRight w:val="0"/>
          <w:marTop w:val="0"/>
          <w:marBottom w:val="0"/>
          <w:divBdr>
            <w:top w:val="none" w:sz="0" w:space="0" w:color="auto"/>
            <w:left w:val="none" w:sz="0" w:space="0" w:color="auto"/>
            <w:bottom w:val="none" w:sz="0" w:space="0" w:color="auto"/>
            <w:right w:val="none" w:sz="0" w:space="0" w:color="auto"/>
          </w:divBdr>
        </w:div>
        <w:div w:id="167798611">
          <w:marLeft w:val="0"/>
          <w:marRight w:val="0"/>
          <w:marTop w:val="0"/>
          <w:marBottom w:val="0"/>
          <w:divBdr>
            <w:top w:val="none" w:sz="0" w:space="0" w:color="auto"/>
            <w:left w:val="none" w:sz="0" w:space="0" w:color="auto"/>
            <w:bottom w:val="none" w:sz="0" w:space="0" w:color="auto"/>
            <w:right w:val="none" w:sz="0" w:space="0" w:color="auto"/>
          </w:divBdr>
        </w:div>
        <w:div w:id="167798612">
          <w:marLeft w:val="0"/>
          <w:marRight w:val="0"/>
          <w:marTop w:val="0"/>
          <w:marBottom w:val="0"/>
          <w:divBdr>
            <w:top w:val="none" w:sz="0" w:space="0" w:color="auto"/>
            <w:left w:val="none" w:sz="0" w:space="0" w:color="auto"/>
            <w:bottom w:val="none" w:sz="0" w:space="0" w:color="auto"/>
            <w:right w:val="none" w:sz="0" w:space="0" w:color="auto"/>
          </w:divBdr>
        </w:div>
        <w:div w:id="167798613">
          <w:marLeft w:val="0"/>
          <w:marRight w:val="0"/>
          <w:marTop w:val="0"/>
          <w:marBottom w:val="0"/>
          <w:divBdr>
            <w:top w:val="none" w:sz="0" w:space="0" w:color="auto"/>
            <w:left w:val="none" w:sz="0" w:space="0" w:color="auto"/>
            <w:bottom w:val="none" w:sz="0" w:space="0" w:color="auto"/>
            <w:right w:val="none" w:sz="0" w:space="0" w:color="auto"/>
          </w:divBdr>
        </w:div>
        <w:div w:id="167798614">
          <w:marLeft w:val="0"/>
          <w:marRight w:val="0"/>
          <w:marTop w:val="0"/>
          <w:marBottom w:val="0"/>
          <w:divBdr>
            <w:top w:val="none" w:sz="0" w:space="0" w:color="auto"/>
            <w:left w:val="none" w:sz="0" w:space="0" w:color="auto"/>
            <w:bottom w:val="none" w:sz="0" w:space="0" w:color="auto"/>
            <w:right w:val="none" w:sz="0" w:space="0" w:color="auto"/>
          </w:divBdr>
        </w:div>
        <w:div w:id="167798615">
          <w:marLeft w:val="0"/>
          <w:marRight w:val="0"/>
          <w:marTop w:val="0"/>
          <w:marBottom w:val="0"/>
          <w:divBdr>
            <w:top w:val="none" w:sz="0" w:space="0" w:color="auto"/>
            <w:left w:val="none" w:sz="0" w:space="0" w:color="auto"/>
            <w:bottom w:val="none" w:sz="0" w:space="0" w:color="auto"/>
            <w:right w:val="none" w:sz="0" w:space="0" w:color="auto"/>
          </w:divBdr>
        </w:div>
        <w:div w:id="167798616">
          <w:marLeft w:val="0"/>
          <w:marRight w:val="0"/>
          <w:marTop w:val="0"/>
          <w:marBottom w:val="0"/>
          <w:divBdr>
            <w:top w:val="none" w:sz="0" w:space="0" w:color="auto"/>
            <w:left w:val="none" w:sz="0" w:space="0" w:color="auto"/>
            <w:bottom w:val="none" w:sz="0" w:space="0" w:color="auto"/>
            <w:right w:val="none" w:sz="0" w:space="0" w:color="auto"/>
          </w:divBdr>
        </w:div>
        <w:div w:id="167798617">
          <w:marLeft w:val="0"/>
          <w:marRight w:val="0"/>
          <w:marTop w:val="0"/>
          <w:marBottom w:val="0"/>
          <w:divBdr>
            <w:top w:val="none" w:sz="0" w:space="0" w:color="auto"/>
            <w:left w:val="none" w:sz="0" w:space="0" w:color="auto"/>
            <w:bottom w:val="none" w:sz="0" w:space="0" w:color="auto"/>
            <w:right w:val="none" w:sz="0" w:space="0" w:color="auto"/>
          </w:divBdr>
        </w:div>
        <w:div w:id="167798618">
          <w:marLeft w:val="0"/>
          <w:marRight w:val="0"/>
          <w:marTop w:val="0"/>
          <w:marBottom w:val="0"/>
          <w:divBdr>
            <w:top w:val="none" w:sz="0" w:space="0" w:color="auto"/>
            <w:left w:val="none" w:sz="0" w:space="0" w:color="auto"/>
            <w:bottom w:val="none" w:sz="0" w:space="0" w:color="auto"/>
            <w:right w:val="none" w:sz="0" w:space="0" w:color="auto"/>
          </w:divBdr>
        </w:div>
        <w:div w:id="167798619">
          <w:marLeft w:val="0"/>
          <w:marRight w:val="0"/>
          <w:marTop w:val="0"/>
          <w:marBottom w:val="0"/>
          <w:divBdr>
            <w:top w:val="none" w:sz="0" w:space="0" w:color="auto"/>
            <w:left w:val="none" w:sz="0" w:space="0" w:color="auto"/>
            <w:bottom w:val="none" w:sz="0" w:space="0" w:color="auto"/>
            <w:right w:val="none" w:sz="0" w:space="0" w:color="auto"/>
          </w:divBdr>
        </w:div>
        <w:div w:id="167798620">
          <w:marLeft w:val="0"/>
          <w:marRight w:val="0"/>
          <w:marTop w:val="0"/>
          <w:marBottom w:val="0"/>
          <w:divBdr>
            <w:top w:val="none" w:sz="0" w:space="0" w:color="auto"/>
            <w:left w:val="none" w:sz="0" w:space="0" w:color="auto"/>
            <w:bottom w:val="none" w:sz="0" w:space="0" w:color="auto"/>
            <w:right w:val="none" w:sz="0" w:space="0" w:color="auto"/>
          </w:divBdr>
        </w:div>
        <w:div w:id="167798621">
          <w:marLeft w:val="0"/>
          <w:marRight w:val="0"/>
          <w:marTop w:val="0"/>
          <w:marBottom w:val="0"/>
          <w:divBdr>
            <w:top w:val="none" w:sz="0" w:space="0" w:color="auto"/>
            <w:left w:val="none" w:sz="0" w:space="0" w:color="auto"/>
            <w:bottom w:val="none" w:sz="0" w:space="0" w:color="auto"/>
            <w:right w:val="none" w:sz="0" w:space="0" w:color="auto"/>
          </w:divBdr>
        </w:div>
        <w:div w:id="167798622">
          <w:marLeft w:val="0"/>
          <w:marRight w:val="0"/>
          <w:marTop w:val="0"/>
          <w:marBottom w:val="0"/>
          <w:divBdr>
            <w:top w:val="none" w:sz="0" w:space="0" w:color="auto"/>
            <w:left w:val="none" w:sz="0" w:space="0" w:color="auto"/>
            <w:bottom w:val="none" w:sz="0" w:space="0" w:color="auto"/>
            <w:right w:val="none" w:sz="0" w:space="0" w:color="auto"/>
          </w:divBdr>
        </w:div>
        <w:div w:id="167798623">
          <w:marLeft w:val="0"/>
          <w:marRight w:val="0"/>
          <w:marTop w:val="0"/>
          <w:marBottom w:val="0"/>
          <w:divBdr>
            <w:top w:val="none" w:sz="0" w:space="0" w:color="auto"/>
            <w:left w:val="none" w:sz="0" w:space="0" w:color="auto"/>
            <w:bottom w:val="none" w:sz="0" w:space="0" w:color="auto"/>
            <w:right w:val="none" w:sz="0" w:space="0" w:color="auto"/>
          </w:divBdr>
        </w:div>
        <w:div w:id="167798624">
          <w:marLeft w:val="0"/>
          <w:marRight w:val="0"/>
          <w:marTop w:val="0"/>
          <w:marBottom w:val="0"/>
          <w:divBdr>
            <w:top w:val="none" w:sz="0" w:space="0" w:color="auto"/>
            <w:left w:val="none" w:sz="0" w:space="0" w:color="auto"/>
            <w:bottom w:val="none" w:sz="0" w:space="0" w:color="auto"/>
            <w:right w:val="none" w:sz="0" w:space="0" w:color="auto"/>
          </w:divBdr>
        </w:div>
        <w:div w:id="167798625">
          <w:marLeft w:val="0"/>
          <w:marRight w:val="0"/>
          <w:marTop w:val="0"/>
          <w:marBottom w:val="0"/>
          <w:divBdr>
            <w:top w:val="none" w:sz="0" w:space="0" w:color="auto"/>
            <w:left w:val="none" w:sz="0" w:space="0" w:color="auto"/>
            <w:bottom w:val="none" w:sz="0" w:space="0" w:color="auto"/>
            <w:right w:val="none" w:sz="0" w:space="0" w:color="auto"/>
          </w:divBdr>
        </w:div>
        <w:div w:id="167798626">
          <w:marLeft w:val="0"/>
          <w:marRight w:val="0"/>
          <w:marTop w:val="0"/>
          <w:marBottom w:val="0"/>
          <w:divBdr>
            <w:top w:val="none" w:sz="0" w:space="0" w:color="auto"/>
            <w:left w:val="none" w:sz="0" w:space="0" w:color="auto"/>
            <w:bottom w:val="none" w:sz="0" w:space="0" w:color="auto"/>
            <w:right w:val="none" w:sz="0" w:space="0" w:color="auto"/>
          </w:divBdr>
        </w:div>
        <w:div w:id="167798627">
          <w:marLeft w:val="0"/>
          <w:marRight w:val="0"/>
          <w:marTop w:val="0"/>
          <w:marBottom w:val="0"/>
          <w:divBdr>
            <w:top w:val="none" w:sz="0" w:space="0" w:color="auto"/>
            <w:left w:val="none" w:sz="0" w:space="0" w:color="auto"/>
            <w:bottom w:val="none" w:sz="0" w:space="0" w:color="auto"/>
            <w:right w:val="none" w:sz="0" w:space="0" w:color="auto"/>
          </w:divBdr>
        </w:div>
        <w:div w:id="167798628">
          <w:marLeft w:val="0"/>
          <w:marRight w:val="0"/>
          <w:marTop w:val="0"/>
          <w:marBottom w:val="0"/>
          <w:divBdr>
            <w:top w:val="none" w:sz="0" w:space="0" w:color="auto"/>
            <w:left w:val="none" w:sz="0" w:space="0" w:color="auto"/>
            <w:bottom w:val="none" w:sz="0" w:space="0" w:color="auto"/>
            <w:right w:val="none" w:sz="0" w:space="0" w:color="auto"/>
          </w:divBdr>
        </w:div>
        <w:div w:id="167798629">
          <w:marLeft w:val="0"/>
          <w:marRight w:val="0"/>
          <w:marTop w:val="0"/>
          <w:marBottom w:val="0"/>
          <w:divBdr>
            <w:top w:val="none" w:sz="0" w:space="0" w:color="auto"/>
            <w:left w:val="none" w:sz="0" w:space="0" w:color="auto"/>
            <w:bottom w:val="none" w:sz="0" w:space="0" w:color="auto"/>
            <w:right w:val="none" w:sz="0" w:space="0" w:color="auto"/>
          </w:divBdr>
        </w:div>
        <w:div w:id="167798630">
          <w:marLeft w:val="0"/>
          <w:marRight w:val="0"/>
          <w:marTop w:val="0"/>
          <w:marBottom w:val="0"/>
          <w:divBdr>
            <w:top w:val="none" w:sz="0" w:space="0" w:color="auto"/>
            <w:left w:val="none" w:sz="0" w:space="0" w:color="auto"/>
            <w:bottom w:val="none" w:sz="0" w:space="0" w:color="auto"/>
            <w:right w:val="none" w:sz="0" w:space="0" w:color="auto"/>
          </w:divBdr>
        </w:div>
        <w:div w:id="167798631">
          <w:marLeft w:val="0"/>
          <w:marRight w:val="0"/>
          <w:marTop w:val="0"/>
          <w:marBottom w:val="0"/>
          <w:divBdr>
            <w:top w:val="none" w:sz="0" w:space="0" w:color="auto"/>
            <w:left w:val="none" w:sz="0" w:space="0" w:color="auto"/>
            <w:bottom w:val="none" w:sz="0" w:space="0" w:color="auto"/>
            <w:right w:val="none" w:sz="0" w:space="0" w:color="auto"/>
          </w:divBdr>
        </w:div>
        <w:div w:id="167798632">
          <w:marLeft w:val="0"/>
          <w:marRight w:val="0"/>
          <w:marTop w:val="0"/>
          <w:marBottom w:val="0"/>
          <w:divBdr>
            <w:top w:val="none" w:sz="0" w:space="0" w:color="auto"/>
            <w:left w:val="none" w:sz="0" w:space="0" w:color="auto"/>
            <w:bottom w:val="none" w:sz="0" w:space="0" w:color="auto"/>
            <w:right w:val="none" w:sz="0" w:space="0" w:color="auto"/>
          </w:divBdr>
        </w:div>
        <w:div w:id="167798633">
          <w:marLeft w:val="0"/>
          <w:marRight w:val="0"/>
          <w:marTop w:val="0"/>
          <w:marBottom w:val="0"/>
          <w:divBdr>
            <w:top w:val="none" w:sz="0" w:space="0" w:color="auto"/>
            <w:left w:val="none" w:sz="0" w:space="0" w:color="auto"/>
            <w:bottom w:val="none" w:sz="0" w:space="0" w:color="auto"/>
            <w:right w:val="none" w:sz="0" w:space="0" w:color="auto"/>
          </w:divBdr>
        </w:div>
        <w:div w:id="167798634">
          <w:marLeft w:val="0"/>
          <w:marRight w:val="0"/>
          <w:marTop w:val="0"/>
          <w:marBottom w:val="0"/>
          <w:divBdr>
            <w:top w:val="none" w:sz="0" w:space="0" w:color="auto"/>
            <w:left w:val="none" w:sz="0" w:space="0" w:color="auto"/>
            <w:bottom w:val="none" w:sz="0" w:space="0" w:color="auto"/>
            <w:right w:val="none" w:sz="0" w:space="0" w:color="auto"/>
          </w:divBdr>
        </w:div>
        <w:div w:id="167798635">
          <w:marLeft w:val="0"/>
          <w:marRight w:val="0"/>
          <w:marTop w:val="0"/>
          <w:marBottom w:val="0"/>
          <w:divBdr>
            <w:top w:val="none" w:sz="0" w:space="0" w:color="auto"/>
            <w:left w:val="none" w:sz="0" w:space="0" w:color="auto"/>
            <w:bottom w:val="none" w:sz="0" w:space="0" w:color="auto"/>
            <w:right w:val="none" w:sz="0" w:space="0" w:color="auto"/>
          </w:divBdr>
        </w:div>
        <w:div w:id="167798636">
          <w:marLeft w:val="0"/>
          <w:marRight w:val="0"/>
          <w:marTop w:val="0"/>
          <w:marBottom w:val="0"/>
          <w:divBdr>
            <w:top w:val="none" w:sz="0" w:space="0" w:color="auto"/>
            <w:left w:val="none" w:sz="0" w:space="0" w:color="auto"/>
            <w:bottom w:val="none" w:sz="0" w:space="0" w:color="auto"/>
            <w:right w:val="none" w:sz="0" w:space="0" w:color="auto"/>
          </w:divBdr>
        </w:div>
        <w:div w:id="167798637">
          <w:marLeft w:val="0"/>
          <w:marRight w:val="0"/>
          <w:marTop w:val="0"/>
          <w:marBottom w:val="0"/>
          <w:divBdr>
            <w:top w:val="none" w:sz="0" w:space="0" w:color="auto"/>
            <w:left w:val="none" w:sz="0" w:space="0" w:color="auto"/>
            <w:bottom w:val="none" w:sz="0" w:space="0" w:color="auto"/>
            <w:right w:val="none" w:sz="0" w:space="0" w:color="auto"/>
          </w:divBdr>
        </w:div>
        <w:div w:id="167798638">
          <w:marLeft w:val="0"/>
          <w:marRight w:val="0"/>
          <w:marTop w:val="0"/>
          <w:marBottom w:val="0"/>
          <w:divBdr>
            <w:top w:val="none" w:sz="0" w:space="0" w:color="auto"/>
            <w:left w:val="none" w:sz="0" w:space="0" w:color="auto"/>
            <w:bottom w:val="none" w:sz="0" w:space="0" w:color="auto"/>
            <w:right w:val="none" w:sz="0" w:space="0" w:color="auto"/>
          </w:divBdr>
        </w:div>
        <w:div w:id="167798639">
          <w:marLeft w:val="0"/>
          <w:marRight w:val="0"/>
          <w:marTop w:val="0"/>
          <w:marBottom w:val="0"/>
          <w:divBdr>
            <w:top w:val="none" w:sz="0" w:space="0" w:color="auto"/>
            <w:left w:val="none" w:sz="0" w:space="0" w:color="auto"/>
            <w:bottom w:val="none" w:sz="0" w:space="0" w:color="auto"/>
            <w:right w:val="none" w:sz="0" w:space="0" w:color="auto"/>
          </w:divBdr>
        </w:div>
        <w:div w:id="167798640">
          <w:marLeft w:val="0"/>
          <w:marRight w:val="0"/>
          <w:marTop w:val="0"/>
          <w:marBottom w:val="0"/>
          <w:divBdr>
            <w:top w:val="none" w:sz="0" w:space="0" w:color="auto"/>
            <w:left w:val="none" w:sz="0" w:space="0" w:color="auto"/>
            <w:bottom w:val="none" w:sz="0" w:space="0" w:color="auto"/>
            <w:right w:val="none" w:sz="0" w:space="0" w:color="auto"/>
          </w:divBdr>
        </w:div>
        <w:div w:id="167798641">
          <w:marLeft w:val="0"/>
          <w:marRight w:val="0"/>
          <w:marTop w:val="0"/>
          <w:marBottom w:val="0"/>
          <w:divBdr>
            <w:top w:val="none" w:sz="0" w:space="0" w:color="auto"/>
            <w:left w:val="none" w:sz="0" w:space="0" w:color="auto"/>
            <w:bottom w:val="none" w:sz="0" w:space="0" w:color="auto"/>
            <w:right w:val="none" w:sz="0" w:space="0" w:color="auto"/>
          </w:divBdr>
        </w:div>
        <w:div w:id="167798642">
          <w:marLeft w:val="0"/>
          <w:marRight w:val="0"/>
          <w:marTop w:val="0"/>
          <w:marBottom w:val="0"/>
          <w:divBdr>
            <w:top w:val="none" w:sz="0" w:space="0" w:color="auto"/>
            <w:left w:val="none" w:sz="0" w:space="0" w:color="auto"/>
            <w:bottom w:val="none" w:sz="0" w:space="0" w:color="auto"/>
            <w:right w:val="none" w:sz="0" w:space="0" w:color="auto"/>
          </w:divBdr>
        </w:div>
        <w:div w:id="167798643">
          <w:marLeft w:val="0"/>
          <w:marRight w:val="0"/>
          <w:marTop w:val="0"/>
          <w:marBottom w:val="0"/>
          <w:divBdr>
            <w:top w:val="none" w:sz="0" w:space="0" w:color="auto"/>
            <w:left w:val="none" w:sz="0" w:space="0" w:color="auto"/>
            <w:bottom w:val="none" w:sz="0" w:space="0" w:color="auto"/>
            <w:right w:val="none" w:sz="0" w:space="0" w:color="auto"/>
          </w:divBdr>
        </w:div>
        <w:div w:id="167798644">
          <w:marLeft w:val="0"/>
          <w:marRight w:val="0"/>
          <w:marTop w:val="0"/>
          <w:marBottom w:val="0"/>
          <w:divBdr>
            <w:top w:val="none" w:sz="0" w:space="0" w:color="auto"/>
            <w:left w:val="none" w:sz="0" w:space="0" w:color="auto"/>
            <w:bottom w:val="none" w:sz="0" w:space="0" w:color="auto"/>
            <w:right w:val="none" w:sz="0" w:space="0" w:color="auto"/>
          </w:divBdr>
        </w:div>
        <w:div w:id="167798645">
          <w:marLeft w:val="0"/>
          <w:marRight w:val="0"/>
          <w:marTop w:val="0"/>
          <w:marBottom w:val="0"/>
          <w:divBdr>
            <w:top w:val="none" w:sz="0" w:space="0" w:color="auto"/>
            <w:left w:val="none" w:sz="0" w:space="0" w:color="auto"/>
            <w:bottom w:val="none" w:sz="0" w:space="0" w:color="auto"/>
            <w:right w:val="none" w:sz="0" w:space="0" w:color="auto"/>
          </w:divBdr>
        </w:div>
        <w:div w:id="167798646">
          <w:marLeft w:val="0"/>
          <w:marRight w:val="0"/>
          <w:marTop w:val="0"/>
          <w:marBottom w:val="0"/>
          <w:divBdr>
            <w:top w:val="none" w:sz="0" w:space="0" w:color="auto"/>
            <w:left w:val="none" w:sz="0" w:space="0" w:color="auto"/>
            <w:bottom w:val="none" w:sz="0" w:space="0" w:color="auto"/>
            <w:right w:val="none" w:sz="0" w:space="0" w:color="auto"/>
          </w:divBdr>
        </w:div>
        <w:div w:id="167798647">
          <w:marLeft w:val="0"/>
          <w:marRight w:val="0"/>
          <w:marTop w:val="0"/>
          <w:marBottom w:val="0"/>
          <w:divBdr>
            <w:top w:val="none" w:sz="0" w:space="0" w:color="auto"/>
            <w:left w:val="none" w:sz="0" w:space="0" w:color="auto"/>
            <w:bottom w:val="none" w:sz="0" w:space="0" w:color="auto"/>
            <w:right w:val="none" w:sz="0" w:space="0" w:color="auto"/>
          </w:divBdr>
        </w:div>
        <w:div w:id="167798648">
          <w:marLeft w:val="0"/>
          <w:marRight w:val="0"/>
          <w:marTop w:val="0"/>
          <w:marBottom w:val="0"/>
          <w:divBdr>
            <w:top w:val="none" w:sz="0" w:space="0" w:color="auto"/>
            <w:left w:val="none" w:sz="0" w:space="0" w:color="auto"/>
            <w:bottom w:val="none" w:sz="0" w:space="0" w:color="auto"/>
            <w:right w:val="none" w:sz="0" w:space="0" w:color="auto"/>
          </w:divBdr>
        </w:div>
        <w:div w:id="167798649">
          <w:marLeft w:val="0"/>
          <w:marRight w:val="0"/>
          <w:marTop w:val="0"/>
          <w:marBottom w:val="0"/>
          <w:divBdr>
            <w:top w:val="none" w:sz="0" w:space="0" w:color="auto"/>
            <w:left w:val="none" w:sz="0" w:space="0" w:color="auto"/>
            <w:bottom w:val="none" w:sz="0" w:space="0" w:color="auto"/>
            <w:right w:val="none" w:sz="0" w:space="0" w:color="auto"/>
          </w:divBdr>
        </w:div>
        <w:div w:id="167798650">
          <w:marLeft w:val="0"/>
          <w:marRight w:val="0"/>
          <w:marTop w:val="0"/>
          <w:marBottom w:val="0"/>
          <w:divBdr>
            <w:top w:val="none" w:sz="0" w:space="0" w:color="auto"/>
            <w:left w:val="none" w:sz="0" w:space="0" w:color="auto"/>
            <w:bottom w:val="none" w:sz="0" w:space="0" w:color="auto"/>
            <w:right w:val="none" w:sz="0" w:space="0" w:color="auto"/>
          </w:divBdr>
        </w:div>
        <w:div w:id="167798651">
          <w:marLeft w:val="0"/>
          <w:marRight w:val="0"/>
          <w:marTop w:val="0"/>
          <w:marBottom w:val="0"/>
          <w:divBdr>
            <w:top w:val="none" w:sz="0" w:space="0" w:color="auto"/>
            <w:left w:val="none" w:sz="0" w:space="0" w:color="auto"/>
            <w:bottom w:val="none" w:sz="0" w:space="0" w:color="auto"/>
            <w:right w:val="none" w:sz="0" w:space="0" w:color="auto"/>
          </w:divBdr>
        </w:div>
        <w:div w:id="167798652">
          <w:marLeft w:val="0"/>
          <w:marRight w:val="0"/>
          <w:marTop w:val="0"/>
          <w:marBottom w:val="0"/>
          <w:divBdr>
            <w:top w:val="none" w:sz="0" w:space="0" w:color="auto"/>
            <w:left w:val="none" w:sz="0" w:space="0" w:color="auto"/>
            <w:bottom w:val="none" w:sz="0" w:space="0" w:color="auto"/>
            <w:right w:val="none" w:sz="0" w:space="0" w:color="auto"/>
          </w:divBdr>
        </w:div>
        <w:div w:id="167798653">
          <w:marLeft w:val="0"/>
          <w:marRight w:val="0"/>
          <w:marTop w:val="0"/>
          <w:marBottom w:val="0"/>
          <w:divBdr>
            <w:top w:val="none" w:sz="0" w:space="0" w:color="auto"/>
            <w:left w:val="none" w:sz="0" w:space="0" w:color="auto"/>
            <w:bottom w:val="none" w:sz="0" w:space="0" w:color="auto"/>
            <w:right w:val="none" w:sz="0" w:space="0" w:color="auto"/>
          </w:divBdr>
        </w:div>
        <w:div w:id="167798654">
          <w:marLeft w:val="0"/>
          <w:marRight w:val="0"/>
          <w:marTop w:val="0"/>
          <w:marBottom w:val="0"/>
          <w:divBdr>
            <w:top w:val="none" w:sz="0" w:space="0" w:color="auto"/>
            <w:left w:val="none" w:sz="0" w:space="0" w:color="auto"/>
            <w:bottom w:val="none" w:sz="0" w:space="0" w:color="auto"/>
            <w:right w:val="none" w:sz="0" w:space="0" w:color="auto"/>
          </w:divBdr>
        </w:div>
        <w:div w:id="167798655">
          <w:marLeft w:val="0"/>
          <w:marRight w:val="0"/>
          <w:marTop w:val="0"/>
          <w:marBottom w:val="0"/>
          <w:divBdr>
            <w:top w:val="none" w:sz="0" w:space="0" w:color="auto"/>
            <w:left w:val="none" w:sz="0" w:space="0" w:color="auto"/>
            <w:bottom w:val="none" w:sz="0" w:space="0" w:color="auto"/>
            <w:right w:val="none" w:sz="0" w:space="0" w:color="auto"/>
          </w:divBdr>
        </w:div>
        <w:div w:id="167798656">
          <w:marLeft w:val="0"/>
          <w:marRight w:val="0"/>
          <w:marTop w:val="0"/>
          <w:marBottom w:val="0"/>
          <w:divBdr>
            <w:top w:val="none" w:sz="0" w:space="0" w:color="auto"/>
            <w:left w:val="none" w:sz="0" w:space="0" w:color="auto"/>
            <w:bottom w:val="none" w:sz="0" w:space="0" w:color="auto"/>
            <w:right w:val="none" w:sz="0" w:space="0" w:color="auto"/>
          </w:divBdr>
        </w:div>
        <w:div w:id="167798658">
          <w:marLeft w:val="0"/>
          <w:marRight w:val="0"/>
          <w:marTop w:val="0"/>
          <w:marBottom w:val="0"/>
          <w:divBdr>
            <w:top w:val="none" w:sz="0" w:space="0" w:color="auto"/>
            <w:left w:val="none" w:sz="0" w:space="0" w:color="auto"/>
            <w:bottom w:val="none" w:sz="0" w:space="0" w:color="auto"/>
            <w:right w:val="none" w:sz="0" w:space="0" w:color="auto"/>
          </w:divBdr>
        </w:div>
        <w:div w:id="167798659">
          <w:marLeft w:val="0"/>
          <w:marRight w:val="0"/>
          <w:marTop w:val="0"/>
          <w:marBottom w:val="0"/>
          <w:divBdr>
            <w:top w:val="none" w:sz="0" w:space="0" w:color="auto"/>
            <w:left w:val="none" w:sz="0" w:space="0" w:color="auto"/>
            <w:bottom w:val="none" w:sz="0" w:space="0" w:color="auto"/>
            <w:right w:val="none" w:sz="0" w:space="0" w:color="auto"/>
          </w:divBdr>
        </w:div>
        <w:div w:id="167798660">
          <w:marLeft w:val="0"/>
          <w:marRight w:val="0"/>
          <w:marTop w:val="0"/>
          <w:marBottom w:val="0"/>
          <w:divBdr>
            <w:top w:val="none" w:sz="0" w:space="0" w:color="auto"/>
            <w:left w:val="none" w:sz="0" w:space="0" w:color="auto"/>
            <w:bottom w:val="none" w:sz="0" w:space="0" w:color="auto"/>
            <w:right w:val="none" w:sz="0" w:space="0" w:color="auto"/>
          </w:divBdr>
        </w:div>
        <w:div w:id="167798661">
          <w:marLeft w:val="0"/>
          <w:marRight w:val="0"/>
          <w:marTop w:val="0"/>
          <w:marBottom w:val="0"/>
          <w:divBdr>
            <w:top w:val="none" w:sz="0" w:space="0" w:color="auto"/>
            <w:left w:val="none" w:sz="0" w:space="0" w:color="auto"/>
            <w:bottom w:val="none" w:sz="0" w:space="0" w:color="auto"/>
            <w:right w:val="none" w:sz="0" w:space="0" w:color="auto"/>
          </w:divBdr>
        </w:div>
        <w:div w:id="167798662">
          <w:marLeft w:val="0"/>
          <w:marRight w:val="0"/>
          <w:marTop w:val="0"/>
          <w:marBottom w:val="0"/>
          <w:divBdr>
            <w:top w:val="none" w:sz="0" w:space="0" w:color="auto"/>
            <w:left w:val="none" w:sz="0" w:space="0" w:color="auto"/>
            <w:bottom w:val="none" w:sz="0" w:space="0" w:color="auto"/>
            <w:right w:val="none" w:sz="0" w:space="0" w:color="auto"/>
          </w:divBdr>
        </w:div>
        <w:div w:id="167798663">
          <w:marLeft w:val="0"/>
          <w:marRight w:val="0"/>
          <w:marTop w:val="0"/>
          <w:marBottom w:val="0"/>
          <w:divBdr>
            <w:top w:val="none" w:sz="0" w:space="0" w:color="auto"/>
            <w:left w:val="none" w:sz="0" w:space="0" w:color="auto"/>
            <w:bottom w:val="none" w:sz="0" w:space="0" w:color="auto"/>
            <w:right w:val="none" w:sz="0" w:space="0" w:color="auto"/>
          </w:divBdr>
        </w:div>
        <w:div w:id="167798665">
          <w:marLeft w:val="0"/>
          <w:marRight w:val="0"/>
          <w:marTop w:val="0"/>
          <w:marBottom w:val="0"/>
          <w:divBdr>
            <w:top w:val="none" w:sz="0" w:space="0" w:color="auto"/>
            <w:left w:val="none" w:sz="0" w:space="0" w:color="auto"/>
            <w:bottom w:val="none" w:sz="0" w:space="0" w:color="auto"/>
            <w:right w:val="none" w:sz="0" w:space="0" w:color="auto"/>
          </w:divBdr>
        </w:div>
        <w:div w:id="167798666">
          <w:marLeft w:val="0"/>
          <w:marRight w:val="0"/>
          <w:marTop w:val="0"/>
          <w:marBottom w:val="0"/>
          <w:divBdr>
            <w:top w:val="none" w:sz="0" w:space="0" w:color="auto"/>
            <w:left w:val="none" w:sz="0" w:space="0" w:color="auto"/>
            <w:bottom w:val="none" w:sz="0" w:space="0" w:color="auto"/>
            <w:right w:val="none" w:sz="0" w:space="0" w:color="auto"/>
          </w:divBdr>
        </w:div>
        <w:div w:id="167798667">
          <w:marLeft w:val="0"/>
          <w:marRight w:val="0"/>
          <w:marTop w:val="0"/>
          <w:marBottom w:val="0"/>
          <w:divBdr>
            <w:top w:val="none" w:sz="0" w:space="0" w:color="auto"/>
            <w:left w:val="none" w:sz="0" w:space="0" w:color="auto"/>
            <w:bottom w:val="none" w:sz="0" w:space="0" w:color="auto"/>
            <w:right w:val="none" w:sz="0" w:space="0" w:color="auto"/>
          </w:divBdr>
        </w:div>
        <w:div w:id="167798668">
          <w:marLeft w:val="0"/>
          <w:marRight w:val="0"/>
          <w:marTop w:val="0"/>
          <w:marBottom w:val="0"/>
          <w:divBdr>
            <w:top w:val="none" w:sz="0" w:space="0" w:color="auto"/>
            <w:left w:val="none" w:sz="0" w:space="0" w:color="auto"/>
            <w:bottom w:val="none" w:sz="0" w:space="0" w:color="auto"/>
            <w:right w:val="none" w:sz="0" w:space="0" w:color="auto"/>
          </w:divBdr>
        </w:div>
        <w:div w:id="167798669">
          <w:marLeft w:val="0"/>
          <w:marRight w:val="0"/>
          <w:marTop w:val="0"/>
          <w:marBottom w:val="0"/>
          <w:divBdr>
            <w:top w:val="none" w:sz="0" w:space="0" w:color="auto"/>
            <w:left w:val="none" w:sz="0" w:space="0" w:color="auto"/>
            <w:bottom w:val="none" w:sz="0" w:space="0" w:color="auto"/>
            <w:right w:val="none" w:sz="0" w:space="0" w:color="auto"/>
          </w:divBdr>
        </w:div>
        <w:div w:id="167798670">
          <w:marLeft w:val="0"/>
          <w:marRight w:val="0"/>
          <w:marTop w:val="0"/>
          <w:marBottom w:val="0"/>
          <w:divBdr>
            <w:top w:val="none" w:sz="0" w:space="0" w:color="auto"/>
            <w:left w:val="none" w:sz="0" w:space="0" w:color="auto"/>
            <w:bottom w:val="none" w:sz="0" w:space="0" w:color="auto"/>
            <w:right w:val="none" w:sz="0" w:space="0" w:color="auto"/>
          </w:divBdr>
        </w:div>
        <w:div w:id="167798671">
          <w:marLeft w:val="0"/>
          <w:marRight w:val="0"/>
          <w:marTop w:val="0"/>
          <w:marBottom w:val="0"/>
          <w:divBdr>
            <w:top w:val="none" w:sz="0" w:space="0" w:color="auto"/>
            <w:left w:val="none" w:sz="0" w:space="0" w:color="auto"/>
            <w:bottom w:val="none" w:sz="0" w:space="0" w:color="auto"/>
            <w:right w:val="none" w:sz="0" w:space="0" w:color="auto"/>
          </w:divBdr>
        </w:div>
        <w:div w:id="167798672">
          <w:marLeft w:val="0"/>
          <w:marRight w:val="0"/>
          <w:marTop w:val="0"/>
          <w:marBottom w:val="0"/>
          <w:divBdr>
            <w:top w:val="none" w:sz="0" w:space="0" w:color="auto"/>
            <w:left w:val="none" w:sz="0" w:space="0" w:color="auto"/>
            <w:bottom w:val="none" w:sz="0" w:space="0" w:color="auto"/>
            <w:right w:val="none" w:sz="0" w:space="0" w:color="auto"/>
          </w:divBdr>
        </w:div>
        <w:div w:id="167798673">
          <w:marLeft w:val="0"/>
          <w:marRight w:val="0"/>
          <w:marTop w:val="0"/>
          <w:marBottom w:val="0"/>
          <w:divBdr>
            <w:top w:val="none" w:sz="0" w:space="0" w:color="auto"/>
            <w:left w:val="none" w:sz="0" w:space="0" w:color="auto"/>
            <w:bottom w:val="none" w:sz="0" w:space="0" w:color="auto"/>
            <w:right w:val="none" w:sz="0" w:space="0" w:color="auto"/>
          </w:divBdr>
        </w:div>
        <w:div w:id="167798674">
          <w:marLeft w:val="0"/>
          <w:marRight w:val="0"/>
          <w:marTop w:val="0"/>
          <w:marBottom w:val="0"/>
          <w:divBdr>
            <w:top w:val="none" w:sz="0" w:space="0" w:color="auto"/>
            <w:left w:val="none" w:sz="0" w:space="0" w:color="auto"/>
            <w:bottom w:val="none" w:sz="0" w:space="0" w:color="auto"/>
            <w:right w:val="none" w:sz="0" w:space="0" w:color="auto"/>
          </w:divBdr>
        </w:div>
        <w:div w:id="167798675">
          <w:marLeft w:val="0"/>
          <w:marRight w:val="0"/>
          <w:marTop w:val="0"/>
          <w:marBottom w:val="0"/>
          <w:divBdr>
            <w:top w:val="none" w:sz="0" w:space="0" w:color="auto"/>
            <w:left w:val="none" w:sz="0" w:space="0" w:color="auto"/>
            <w:bottom w:val="none" w:sz="0" w:space="0" w:color="auto"/>
            <w:right w:val="none" w:sz="0" w:space="0" w:color="auto"/>
          </w:divBdr>
        </w:div>
        <w:div w:id="167798676">
          <w:marLeft w:val="0"/>
          <w:marRight w:val="0"/>
          <w:marTop w:val="0"/>
          <w:marBottom w:val="0"/>
          <w:divBdr>
            <w:top w:val="none" w:sz="0" w:space="0" w:color="auto"/>
            <w:left w:val="none" w:sz="0" w:space="0" w:color="auto"/>
            <w:bottom w:val="none" w:sz="0" w:space="0" w:color="auto"/>
            <w:right w:val="none" w:sz="0" w:space="0" w:color="auto"/>
          </w:divBdr>
        </w:div>
        <w:div w:id="167798677">
          <w:marLeft w:val="0"/>
          <w:marRight w:val="0"/>
          <w:marTop w:val="0"/>
          <w:marBottom w:val="0"/>
          <w:divBdr>
            <w:top w:val="none" w:sz="0" w:space="0" w:color="auto"/>
            <w:left w:val="none" w:sz="0" w:space="0" w:color="auto"/>
            <w:bottom w:val="none" w:sz="0" w:space="0" w:color="auto"/>
            <w:right w:val="none" w:sz="0" w:space="0" w:color="auto"/>
          </w:divBdr>
        </w:div>
        <w:div w:id="167798679">
          <w:marLeft w:val="0"/>
          <w:marRight w:val="0"/>
          <w:marTop w:val="0"/>
          <w:marBottom w:val="0"/>
          <w:divBdr>
            <w:top w:val="none" w:sz="0" w:space="0" w:color="auto"/>
            <w:left w:val="none" w:sz="0" w:space="0" w:color="auto"/>
            <w:bottom w:val="none" w:sz="0" w:space="0" w:color="auto"/>
            <w:right w:val="none" w:sz="0" w:space="0" w:color="auto"/>
          </w:divBdr>
        </w:div>
        <w:div w:id="167798680">
          <w:marLeft w:val="0"/>
          <w:marRight w:val="0"/>
          <w:marTop w:val="0"/>
          <w:marBottom w:val="0"/>
          <w:divBdr>
            <w:top w:val="none" w:sz="0" w:space="0" w:color="auto"/>
            <w:left w:val="none" w:sz="0" w:space="0" w:color="auto"/>
            <w:bottom w:val="none" w:sz="0" w:space="0" w:color="auto"/>
            <w:right w:val="none" w:sz="0" w:space="0" w:color="auto"/>
          </w:divBdr>
        </w:div>
        <w:div w:id="167798681">
          <w:marLeft w:val="0"/>
          <w:marRight w:val="0"/>
          <w:marTop w:val="0"/>
          <w:marBottom w:val="0"/>
          <w:divBdr>
            <w:top w:val="none" w:sz="0" w:space="0" w:color="auto"/>
            <w:left w:val="none" w:sz="0" w:space="0" w:color="auto"/>
            <w:bottom w:val="none" w:sz="0" w:space="0" w:color="auto"/>
            <w:right w:val="none" w:sz="0" w:space="0" w:color="auto"/>
          </w:divBdr>
        </w:div>
        <w:div w:id="167798682">
          <w:marLeft w:val="0"/>
          <w:marRight w:val="0"/>
          <w:marTop w:val="0"/>
          <w:marBottom w:val="0"/>
          <w:divBdr>
            <w:top w:val="none" w:sz="0" w:space="0" w:color="auto"/>
            <w:left w:val="none" w:sz="0" w:space="0" w:color="auto"/>
            <w:bottom w:val="none" w:sz="0" w:space="0" w:color="auto"/>
            <w:right w:val="none" w:sz="0" w:space="0" w:color="auto"/>
          </w:divBdr>
        </w:div>
      </w:divsChild>
    </w:div>
    <w:div w:id="167798664">
      <w:marLeft w:val="0"/>
      <w:marRight w:val="0"/>
      <w:marTop w:val="0"/>
      <w:marBottom w:val="0"/>
      <w:divBdr>
        <w:top w:val="none" w:sz="0" w:space="0" w:color="auto"/>
        <w:left w:val="none" w:sz="0" w:space="0" w:color="auto"/>
        <w:bottom w:val="none" w:sz="0" w:space="0" w:color="auto"/>
        <w:right w:val="none" w:sz="0" w:space="0" w:color="auto"/>
      </w:divBdr>
    </w:div>
    <w:div w:id="563950098">
      <w:bodyDiv w:val="1"/>
      <w:marLeft w:val="0"/>
      <w:marRight w:val="0"/>
      <w:marTop w:val="0"/>
      <w:marBottom w:val="0"/>
      <w:divBdr>
        <w:top w:val="none" w:sz="0" w:space="0" w:color="auto"/>
        <w:left w:val="none" w:sz="0" w:space="0" w:color="auto"/>
        <w:bottom w:val="none" w:sz="0" w:space="0" w:color="auto"/>
        <w:right w:val="none" w:sz="0" w:space="0" w:color="auto"/>
      </w:divBdr>
    </w:div>
    <w:div w:id="1165437663">
      <w:bodyDiv w:val="1"/>
      <w:marLeft w:val="0"/>
      <w:marRight w:val="0"/>
      <w:marTop w:val="0"/>
      <w:marBottom w:val="0"/>
      <w:divBdr>
        <w:top w:val="none" w:sz="0" w:space="0" w:color="auto"/>
        <w:left w:val="none" w:sz="0" w:space="0" w:color="auto"/>
        <w:bottom w:val="none" w:sz="0" w:space="0" w:color="auto"/>
        <w:right w:val="none" w:sz="0" w:space="0" w:color="auto"/>
      </w:divBdr>
    </w:div>
    <w:div w:id="20649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zp.cz" TargetMode="External"/><Relationship Id="rId4" Type="http://schemas.openxmlformats.org/officeDocument/2006/relationships/settings" Target="settings.xml"/><Relationship Id="rId9" Type="http://schemas.openxmlformats.org/officeDocument/2006/relationships/hyperlink" Target="http://www.opzp.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FF720-ADA4-4D39-A0EE-CCA5410E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50</Pages>
  <Words>16643</Words>
  <Characters>108761</Characters>
  <Application>Microsoft Office Word</Application>
  <DocSecurity>0</DocSecurity>
  <Lines>906</Lines>
  <Paragraphs>250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Ansorgová</dc:creator>
  <cp:lastModifiedBy>Romana Začalová</cp:lastModifiedBy>
  <cp:revision>15</cp:revision>
  <cp:lastPrinted>2015-12-17T15:33:00Z</cp:lastPrinted>
  <dcterms:created xsi:type="dcterms:W3CDTF">2022-09-07T12:27:00Z</dcterms:created>
  <dcterms:modified xsi:type="dcterms:W3CDTF">2022-10-26T05:34:00Z</dcterms:modified>
</cp:coreProperties>
</file>